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7CCD" w14:textId="2948AFFB" w:rsidR="00695E5D" w:rsidRDefault="00695E5D" w:rsidP="003140B8">
      <w:r>
        <w:t>PNAS|</w:t>
      </w:r>
      <w:r>
        <w:rPr>
          <w:rFonts w:hint="eastAsia"/>
        </w:rPr>
        <w:t>复旦-易算合作成果</w:t>
      </w:r>
      <w:r w:rsidR="00777E1B">
        <w:rPr>
          <w:rFonts w:hint="eastAsia"/>
        </w:rPr>
        <w:t>：</w:t>
      </w:r>
      <w:r w:rsidR="00777E1B">
        <w:rPr>
          <w:rFonts w:ascii="Segoe UI" w:hAnsi="Segoe UI" w:cs="Segoe UI"/>
          <w:color w:val="374151"/>
        </w:rPr>
        <w:t>微流控芯片与质谱技术结合揭示新抗生素治疗途径</w:t>
      </w:r>
    </w:p>
    <w:p w14:paraId="3DF24637" w14:textId="44B9DC89" w:rsidR="00142E5B" w:rsidRDefault="00142E5B" w:rsidP="003140B8">
      <w:pPr>
        <w:rPr>
          <w:rFonts w:hint="eastAsia"/>
        </w:rPr>
      </w:pPr>
      <w:r>
        <w:rPr>
          <w:noProof/>
        </w:rPr>
        <w:drawing>
          <wp:inline distT="0" distB="0" distL="0" distR="0" wp14:anchorId="565DEB34" wp14:editId="436A7B5C">
            <wp:extent cx="5274310" cy="1224915"/>
            <wp:effectExtent l="0" t="0" r="2540" b="0"/>
            <wp:docPr id="13880847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1224915"/>
                    </a:xfrm>
                    <a:prstGeom prst="rect">
                      <a:avLst/>
                    </a:prstGeom>
                    <a:noFill/>
                    <a:ln>
                      <a:noFill/>
                    </a:ln>
                  </pic:spPr>
                </pic:pic>
              </a:graphicData>
            </a:graphic>
          </wp:inline>
        </w:drawing>
      </w:r>
    </w:p>
    <w:p w14:paraId="72B25E1E" w14:textId="77777777" w:rsidR="00695E5D" w:rsidRDefault="00695E5D" w:rsidP="003140B8"/>
    <w:p w14:paraId="4688FA47" w14:textId="11548656" w:rsidR="003140B8" w:rsidRDefault="003140B8" w:rsidP="003140B8">
      <w:r>
        <w:rPr>
          <w:rFonts w:hint="eastAsia"/>
        </w:rPr>
        <w:t>文章题目：</w:t>
      </w:r>
      <w:r w:rsidRPr="003140B8">
        <w:t>Molecular responses during bacterial filamentation reveal inhibition methods of drug-resistant bacteria</w:t>
      </w:r>
    </w:p>
    <w:p w14:paraId="2F369198" w14:textId="2438D9FB" w:rsidR="00695E5D" w:rsidRDefault="00695E5D" w:rsidP="003140B8">
      <w:r>
        <w:rPr>
          <w:rFonts w:hint="eastAsia"/>
        </w:rPr>
        <w:t>影响因子：</w:t>
      </w:r>
      <w:r w:rsidR="005A7855" w:rsidRPr="005A7855">
        <w:rPr>
          <w:rFonts w:hint="eastAsia"/>
        </w:rPr>
        <w:t>12.779</w:t>
      </w:r>
    </w:p>
    <w:p w14:paraId="2A9DC142" w14:textId="32C2B87B" w:rsidR="001F360A" w:rsidRDefault="001F360A" w:rsidP="003140B8">
      <w:r>
        <w:rPr>
          <w:rFonts w:hint="eastAsia"/>
        </w:rPr>
        <w:t>发表</w:t>
      </w:r>
      <w:r w:rsidR="00695E5D">
        <w:rPr>
          <w:rFonts w:hint="eastAsia"/>
        </w:rPr>
        <w:t>链接</w:t>
      </w:r>
      <w:r>
        <w:rPr>
          <w:rFonts w:hint="eastAsia"/>
        </w:rPr>
        <w:t>：</w:t>
      </w:r>
      <w:r w:rsidR="00142E5B" w:rsidRPr="00142E5B">
        <w:t>PMCID: PMC10318954 DOI: 10.1073/pnas.2301170120</w:t>
      </w:r>
    </w:p>
    <w:p w14:paraId="3DB6E288" w14:textId="136FEE40" w:rsidR="001F360A" w:rsidRDefault="003965C2" w:rsidP="003140B8">
      <w:r>
        <w:rPr>
          <w:rFonts w:hint="eastAsia"/>
        </w:rPr>
        <w:t>样本类型：</w:t>
      </w:r>
      <w:r w:rsidR="00222EFF">
        <w:rPr>
          <w:rFonts w:hint="eastAsia"/>
        </w:rPr>
        <w:t>细菌细胞</w:t>
      </w:r>
    </w:p>
    <w:p w14:paraId="7E35AC48" w14:textId="56D9FCFC" w:rsidR="003965C2" w:rsidRDefault="003965C2" w:rsidP="003140B8">
      <w:r>
        <w:rPr>
          <w:rFonts w:hint="eastAsia"/>
        </w:rPr>
        <w:t>涉及实验：代谢组、蛋白组</w:t>
      </w:r>
    </w:p>
    <w:p w14:paraId="6AA5386C" w14:textId="1F266347" w:rsidR="00E71B00" w:rsidRPr="003140B8" w:rsidRDefault="00E71B00" w:rsidP="003140B8">
      <w:pPr>
        <w:rPr>
          <w:rFonts w:hint="eastAsia"/>
        </w:rPr>
      </w:pPr>
      <w:r>
        <w:rPr>
          <w:rFonts w:hint="eastAsia"/>
        </w:rPr>
        <w:t>涉及软件：</w:t>
      </w:r>
    </w:p>
    <w:p w14:paraId="4B0E533C" w14:textId="65D83388" w:rsidR="007F4A06" w:rsidRPr="007F4A06" w:rsidRDefault="007F4A06" w:rsidP="00E74790">
      <w:pPr>
        <w:pStyle w:val="a7"/>
        <w:numPr>
          <w:ilvl w:val="0"/>
          <w:numId w:val="9"/>
        </w:numPr>
        <w:ind w:firstLineChars="0"/>
      </w:pPr>
      <w:r w:rsidRPr="007F4A06">
        <w:rPr>
          <w:b/>
          <w:bCs/>
        </w:rPr>
        <w:t>MetDNA</w:t>
      </w:r>
      <w:r w:rsidRPr="007F4A06">
        <w:t xml:space="preserve"> 和 </w:t>
      </w:r>
      <w:r w:rsidRPr="007F4A06">
        <w:rPr>
          <w:b/>
          <w:bCs/>
        </w:rPr>
        <w:t>Human Metabolome Database (HMDB)</w:t>
      </w:r>
      <w:r w:rsidRPr="007F4A06">
        <w:t>: 用于代谢物的鉴定</w:t>
      </w:r>
      <w:r>
        <w:rPr>
          <w:rFonts w:hint="eastAsia"/>
        </w:rPr>
        <w:t>；</w:t>
      </w:r>
      <w:r w:rsidRPr="007F4A06">
        <w:rPr>
          <w:b/>
          <w:bCs/>
        </w:rPr>
        <w:t>MetaboAnalyst</w:t>
      </w:r>
      <w:r w:rsidRPr="007F4A06">
        <w:t>: 用于进行</w:t>
      </w:r>
      <w:r>
        <w:rPr>
          <w:rFonts w:hint="eastAsia"/>
        </w:rPr>
        <w:t>代谢</w:t>
      </w:r>
      <w:r w:rsidRPr="007F4A06">
        <w:t>统计</w:t>
      </w:r>
      <w:r>
        <w:rPr>
          <w:rFonts w:hint="eastAsia"/>
        </w:rPr>
        <w:t>；</w:t>
      </w:r>
      <w:r w:rsidRPr="007F4A06">
        <w:rPr>
          <w:b/>
          <w:bCs/>
        </w:rPr>
        <w:t>BioCyc</w:t>
      </w:r>
      <w:r w:rsidRPr="007F4A06">
        <w:t>: 用于进行代谢通路富集</w:t>
      </w:r>
      <w:r w:rsidRPr="007F4A06">
        <w:t xml:space="preserve"> </w:t>
      </w:r>
    </w:p>
    <w:p w14:paraId="7F9C0634" w14:textId="2E83FC48" w:rsidR="007F4A06" w:rsidRPr="007F4A06" w:rsidRDefault="007F4A06" w:rsidP="007F4A06">
      <w:pPr>
        <w:pStyle w:val="a7"/>
        <w:numPr>
          <w:ilvl w:val="0"/>
          <w:numId w:val="9"/>
        </w:numPr>
        <w:ind w:firstLineChars="0"/>
      </w:pPr>
      <w:r w:rsidRPr="007F4A06">
        <w:rPr>
          <w:b/>
          <w:bCs/>
        </w:rPr>
        <w:t>Spectronaut</w:t>
      </w:r>
      <w:r w:rsidRPr="007F4A06">
        <w:t>: 用于处理和分析蛋白质组学数据，帮助鉴定和定量蛋白</w:t>
      </w:r>
    </w:p>
    <w:p w14:paraId="1B8D3384" w14:textId="77777777" w:rsidR="00984F8A" w:rsidRDefault="00984F8A" w:rsidP="00984F8A">
      <w:pPr>
        <w:rPr>
          <w:rFonts w:hint="eastAsia"/>
          <w:spacing w:val="8"/>
          <w:szCs w:val="21"/>
          <w:shd w:val="clear" w:color="auto" w:fill="FFFFFF"/>
        </w:rPr>
      </w:pPr>
    </w:p>
    <w:p w14:paraId="6963C610" w14:textId="77777777" w:rsidR="001F360A" w:rsidRDefault="001F360A"/>
    <w:p w14:paraId="4A3D7F86" w14:textId="5ED90C49" w:rsidR="001F360A" w:rsidRDefault="000345C7" w:rsidP="007F4A06">
      <w:pPr>
        <w:widowControl/>
        <w:shd w:val="clear" w:color="auto" w:fill="FFFFFF"/>
        <w:spacing w:before="400" w:after="400"/>
        <w:jc w:val="left"/>
        <w:rPr>
          <w:rFonts w:ascii="Segoe UI" w:hAnsi="Segoe UI" w:cs="Segoe UI"/>
          <w:color w:val="374151"/>
        </w:rPr>
      </w:pPr>
      <w:r w:rsidRPr="000345C7">
        <w:t>抗生素的广泛使用会诱发常见的 "超级细菌"，即对大多数现有抗生素药物产生耐药性</w:t>
      </w:r>
      <w:r>
        <w:rPr>
          <w:rFonts w:hint="eastAsia"/>
        </w:rPr>
        <w:t>导致药物失效，</w:t>
      </w:r>
      <w:r w:rsidRPr="000345C7">
        <w:t>开发新型抑菌方法至关重要。</w:t>
      </w:r>
      <w:r w:rsidR="003965C2" w:rsidRPr="003D3F9C">
        <w:rPr>
          <w:rFonts w:ascii="Segoe UI" w:hAnsi="Segoe UI" w:cs="Segoe UI" w:hint="eastAsia"/>
          <w:color w:val="374151"/>
          <w:highlight w:val="yellow"/>
        </w:rPr>
        <w:t>近日，</w:t>
      </w:r>
      <w:r w:rsidR="003965C2" w:rsidRPr="003D3F9C">
        <w:rPr>
          <w:rFonts w:ascii="Segoe UI" w:hAnsi="Segoe UI" w:cs="Segoe UI"/>
          <w:color w:val="374151"/>
          <w:highlight w:val="yellow"/>
        </w:rPr>
        <w:t>复旦大学化学系乔亮团队</w:t>
      </w:r>
      <w:r w:rsidR="003965C2" w:rsidRPr="003D3F9C">
        <w:rPr>
          <w:rFonts w:ascii="Segoe UI" w:hAnsi="Segoe UI" w:cs="Segoe UI" w:hint="eastAsia"/>
          <w:color w:val="374151"/>
          <w:highlight w:val="yellow"/>
        </w:rPr>
        <w:t>、</w:t>
      </w:r>
      <w:r w:rsidR="003965C2" w:rsidRPr="003D3F9C">
        <w:rPr>
          <w:rFonts w:ascii="Helvetica" w:hAnsi="Helvetica" w:cs="Helvetica"/>
          <w:color w:val="333333"/>
          <w:highlight w:val="yellow"/>
          <w:shd w:val="clear" w:color="auto" w:fill="FFFFFF"/>
        </w:rPr>
        <w:t>上海海军军医大学长海医院</w:t>
      </w:r>
      <w:r w:rsidR="003965C2" w:rsidRPr="003D3F9C">
        <w:rPr>
          <w:rFonts w:ascii="Segoe UI" w:hAnsi="Segoe UI" w:cs="Segoe UI"/>
          <w:color w:val="374151"/>
          <w:highlight w:val="yellow"/>
        </w:rPr>
        <w:t>与易算生物合作</w:t>
      </w:r>
      <w:r w:rsidR="003965C2">
        <w:rPr>
          <w:rFonts w:ascii="Segoe UI" w:hAnsi="Segoe UI" w:cs="Segoe UI"/>
          <w:color w:val="374151"/>
        </w:rPr>
        <w:t>，在</w:t>
      </w:r>
      <w:r w:rsidR="003965C2">
        <w:rPr>
          <w:rFonts w:ascii="Arial" w:hAnsi="Arial" w:cs="Arial"/>
          <w:color w:val="71777D"/>
          <w:szCs w:val="21"/>
          <w:shd w:val="clear" w:color="auto" w:fill="FFFFFF"/>
        </w:rPr>
        <w:t>National Academy of Sciences</w:t>
      </w:r>
      <w:r w:rsidR="003965C2">
        <w:rPr>
          <w:rFonts w:ascii="Segoe UI" w:hAnsi="Segoe UI" w:cs="Segoe UI"/>
          <w:color w:val="374151"/>
        </w:rPr>
        <w:t>（</w:t>
      </w:r>
      <w:r w:rsidR="003965C2">
        <w:rPr>
          <w:rFonts w:ascii="Segoe UI" w:hAnsi="Segoe UI" w:cs="Segoe UI"/>
          <w:color w:val="374151"/>
        </w:rPr>
        <w:t>PNAS</w:t>
      </w:r>
      <w:r w:rsidR="003965C2">
        <w:rPr>
          <w:rFonts w:ascii="Segoe UI" w:hAnsi="Segoe UI" w:cs="Segoe UI"/>
          <w:color w:val="374151"/>
        </w:rPr>
        <w:t>）上发表题为</w:t>
      </w:r>
      <w:r w:rsidR="003965C2" w:rsidRPr="003140B8">
        <w:t>Molecular responses during bacterial filamentation reveal inhibition methods of drug-resistant bacteria</w:t>
      </w:r>
      <w:r w:rsidR="003965C2">
        <w:rPr>
          <w:rFonts w:ascii="Segoe UI" w:hAnsi="Segoe UI" w:cs="Segoe UI"/>
          <w:color w:val="374151"/>
        </w:rPr>
        <w:t>的</w:t>
      </w:r>
      <w:r w:rsidR="003965C2">
        <w:rPr>
          <w:rFonts w:ascii="Segoe UI" w:hAnsi="Segoe UI" w:cs="Segoe UI" w:hint="eastAsia"/>
          <w:color w:val="374151"/>
        </w:rPr>
        <w:t>研究成果，</w:t>
      </w:r>
      <w:r w:rsidR="003965C2">
        <w:rPr>
          <w:rFonts w:ascii="Segoe UI" w:hAnsi="Segoe UI" w:cs="Segoe UI" w:hint="eastAsia"/>
          <w:color w:val="374151"/>
        </w:rPr>
        <w:t>提供了</w:t>
      </w:r>
      <w:r w:rsidR="003965C2">
        <w:rPr>
          <w:rFonts w:ascii="Segoe UI" w:hAnsi="Segoe UI" w:cs="Segoe UI"/>
          <w:color w:val="374151"/>
        </w:rPr>
        <w:t>开发抑制耐药细菌的新方法。该研究利用微流控芯片技术和质谱，</w:t>
      </w:r>
      <w:r w:rsidR="003965C2">
        <w:rPr>
          <w:rFonts w:ascii="Segoe UI" w:hAnsi="Segoe UI" w:cs="Segoe UI" w:hint="eastAsia"/>
          <w:color w:val="374151"/>
        </w:rPr>
        <w:t>研究</w:t>
      </w:r>
      <w:r w:rsidR="003965C2">
        <w:rPr>
          <w:rFonts w:ascii="Segoe UI" w:hAnsi="Segoe UI" w:cs="Segoe UI"/>
          <w:color w:val="374151"/>
        </w:rPr>
        <w:t>抗生素引发的细菌</w:t>
      </w:r>
      <w:r w:rsidR="00961BDC">
        <w:rPr>
          <w:rFonts w:ascii="Segoe UI" w:hAnsi="Segoe UI" w:cs="Segoe UI" w:hint="eastAsia"/>
          <w:color w:val="374151"/>
        </w:rPr>
        <w:t>丝化</w:t>
      </w:r>
      <w:r w:rsidR="003965C2">
        <w:rPr>
          <w:rFonts w:ascii="Segoe UI" w:hAnsi="Segoe UI" w:cs="Segoe UI"/>
          <w:color w:val="374151"/>
        </w:rPr>
        <w:t>生长与耐药性之间</w:t>
      </w:r>
      <w:r w:rsidR="003965C2">
        <w:rPr>
          <w:rFonts w:ascii="Segoe UI" w:hAnsi="Segoe UI" w:cs="Segoe UI" w:hint="eastAsia"/>
          <w:color w:val="374151"/>
        </w:rPr>
        <w:t>的关联</w:t>
      </w:r>
      <w:r w:rsidR="003965C2">
        <w:rPr>
          <w:rFonts w:ascii="Segoe UI" w:hAnsi="Segoe UI" w:cs="Segoe UI"/>
          <w:color w:val="374151"/>
        </w:rPr>
        <w:t>。</w:t>
      </w:r>
      <w:r w:rsidR="003965C2">
        <w:rPr>
          <w:rFonts w:ascii="Segoe UI" w:hAnsi="Segoe UI" w:cs="Segoe UI" w:hint="eastAsia"/>
          <w:color w:val="374151"/>
        </w:rPr>
        <w:t>文章</w:t>
      </w:r>
      <w:r w:rsidR="003965C2">
        <w:rPr>
          <w:rFonts w:ascii="Segoe UI" w:hAnsi="Segoe UI" w:cs="Segoe UI"/>
          <w:color w:val="374151"/>
        </w:rPr>
        <w:t>通过实时监测细菌在抗生素刺激下的代谢和</w:t>
      </w:r>
      <w:r w:rsidR="003D3F9C">
        <w:rPr>
          <w:rFonts w:ascii="Segoe UI" w:hAnsi="Segoe UI" w:cs="Segoe UI"/>
          <w:color w:val="374151"/>
        </w:rPr>
        <w:t>蛋白</w:t>
      </w:r>
      <w:r w:rsidR="003965C2">
        <w:rPr>
          <w:rFonts w:ascii="Segoe UI" w:hAnsi="Segoe UI" w:cs="Segoe UI"/>
          <w:color w:val="374151"/>
        </w:rPr>
        <w:t>组学变化，揭示了</w:t>
      </w:r>
      <w:r w:rsidR="00222EFF">
        <w:rPr>
          <w:rFonts w:ascii="Segoe UI" w:hAnsi="Segoe UI" w:cs="Segoe UI" w:hint="eastAsia"/>
          <w:color w:val="374151"/>
        </w:rPr>
        <w:t>细菌耐药分子</w:t>
      </w:r>
      <w:r w:rsidR="003965C2">
        <w:rPr>
          <w:rFonts w:ascii="Segoe UI" w:hAnsi="Segoe UI" w:cs="Segoe UI"/>
          <w:color w:val="374151"/>
        </w:rPr>
        <w:t>机制。</w:t>
      </w:r>
      <w:r w:rsidR="003965C2" w:rsidRPr="003D3F9C">
        <w:rPr>
          <w:rFonts w:ascii="Segoe UI" w:hAnsi="Segoe UI" w:cs="Segoe UI" w:hint="eastAsia"/>
          <w:color w:val="374151"/>
          <w:highlight w:val="yellow"/>
        </w:rPr>
        <w:t>易算生物的</w:t>
      </w:r>
      <w:r w:rsidR="003965C2" w:rsidRPr="003D3F9C">
        <w:rPr>
          <w:rFonts w:ascii="Segoe UI" w:hAnsi="Segoe UI" w:cs="Segoe UI" w:hint="eastAsia"/>
          <w:color w:val="374151"/>
          <w:highlight w:val="yellow"/>
        </w:rPr>
        <w:t>C</w:t>
      </w:r>
      <w:r w:rsidR="003965C2" w:rsidRPr="003D3F9C">
        <w:rPr>
          <w:rFonts w:ascii="Segoe UI" w:hAnsi="Segoe UI" w:cs="Segoe UI"/>
          <w:color w:val="374151"/>
          <w:highlight w:val="yellow"/>
        </w:rPr>
        <w:t>EO</w:t>
      </w:r>
      <w:r w:rsidR="003965C2" w:rsidRPr="003D3F9C">
        <w:rPr>
          <w:rFonts w:ascii="Segoe UI" w:hAnsi="Segoe UI" w:cs="Segoe UI" w:hint="eastAsia"/>
          <w:color w:val="374151"/>
          <w:highlight w:val="yellow"/>
        </w:rPr>
        <w:t>沈诚频博士与</w:t>
      </w:r>
      <w:r w:rsidR="003965C2" w:rsidRPr="003D3F9C">
        <w:rPr>
          <w:rFonts w:ascii="Segoe UI" w:hAnsi="Segoe UI" w:cs="Segoe UI" w:hint="eastAsia"/>
          <w:color w:val="374151"/>
          <w:highlight w:val="yellow"/>
        </w:rPr>
        <w:t>质谱技术总监</w:t>
      </w:r>
      <w:r w:rsidR="003965C2" w:rsidRPr="003D3F9C">
        <w:rPr>
          <w:rFonts w:ascii="Segoe UI" w:hAnsi="Segoe UI" w:cs="Segoe UI" w:hint="eastAsia"/>
          <w:color w:val="374151"/>
          <w:highlight w:val="yellow"/>
        </w:rPr>
        <w:t>王晓庆</w:t>
      </w:r>
      <w:r w:rsidR="003D3F9C" w:rsidRPr="003D3F9C">
        <w:rPr>
          <w:rFonts w:ascii="Segoe UI" w:hAnsi="Segoe UI" w:cs="Segoe UI" w:hint="eastAsia"/>
          <w:color w:val="374151"/>
          <w:highlight w:val="yellow"/>
        </w:rPr>
        <w:t>女士</w:t>
      </w:r>
      <w:r w:rsidR="003965C2" w:rsidRPr="003D3F9C">
        <w:rPr>
          <w:rFonts w:ascii="Segoe UI" w:hAnsi="Segoe UI" w:cs="Segoe UI" w:hint="eastAsia"/>
          <w:color w:val="374151"/>
          <w:highlight w:val="yellow"/>
        </w:rPr>
        <w:t>在本项研究提供</w:t>
      </w:r>
      <w:r w:rsidR="003D3F9C">
        <w:rPr>
          <w:rFonts w:ascii="Segoe UI" w:hAnsi="Segoe UI" w:cs="Segoe UI" w:hint="eastAsia"/>
          <w:color w:val="374151"/>
          <w:highlight w:val="yellow"/>
        </w:rPr>
        <w:t>质谱</w:t>
      </w:r>
      <w:r w:rsidR="003965C2" w:rsidRPr="003D3F9C">
        <w:rPr>
          <w:rFonts w:ascii="Segoe UI" w:hAnsi="Segoe UI" w:cs="Segoe UI" w:hint="eastAsia"/>
          <w:color w:val="374151"/>
          <w:highlight w:val="yellow"/>
        </w:rPr>
        <w:t>技术指导。</w:t>
      </w:r>
      <w:r>
        <w:rPr>
          <w:rFonts w:ascii="Segoe UI" w:hAnsi="Segoe UI" w:cs="Segoe UI" w:hint="eastAsia"/>
          <w:color w:val="374151"/>
        </w:rPr>
        <w:t>这</w:t>
      </w:r>
      <w:r>
        <w:rPr>
          <w:rFonts w:ascii="Segoe UI" w:hAnsi="Segoe UI" w:cs="Segoe UI"/>
          <w:color w:val="374151"/>
        </w:rPr>
        <w:t>项研究有望为解决抗生素耐药性问题提供新的途径。</w:t>
      </w:r>
    </w:p>
    <w:p w14:paraId="3D93602C" w14:textId="77777777" w:rsidR="000345C7" w:rsidRPr="000345C7" w:rsidRDefault="000345C7">
      <w:pPr>
        <w:rPr>
          <w:rFonts w:ascii="Segoe UI" w:hAnsi="Segoe UI" w:cs="Segoe UI" w:hint="eastAsia"/>
          <w:color w:val="374151"/>
        </w:rPr>
      </w:pPr>
    </w:p>
    <w:p w14:paraId="4C544308" w14:textId="0239F4FB" w:rsidR="001F360A" w:rsidRDefault="001F360A" w:rsidP="000E53B5">
      <w:pPr>
        <w:jc w:val="center"/>
        <w:rPr>
          <w:rFonts w:ascii="Segoe UI" w:hAnsi="Segoe UI" w:cs="Segoe UI"/>
          <w:color w:val="374151"/>
        </w:rPr>
      </w:pPr>
      <w:r w:rsidRPr="00B54AD8">
        <w:rPr>
          <w:rFonts w:ascii="Segoe UI" w:hAnsi="Segoe UI" w:cs="Segoe UI" w:hint="eastAsia"/>
          <w:color w:val="374151"/>
        </w:rPr>
        <w:t>文章背景</w:t>
      </w:r>
    </w:p>
    <w:p w14:paraId="15A2C971" w14:textId="77777777" w:rsidR="005173C4" w:rsidRPr="00B54AD8" w:rsidRDefault="005173C4" w:rsidP="000E53B5">
      <w:pPr>
        <w:jc w:val="center"/>
        <w:rPr>
          <w:rFonts w:ascii="Segoe UI" w:hAnsi="Segoe UI" w:cs="Segoe UI" w:hint="eastAsia"/>
          <w:color w:val="374151"/>
        </w:rPr>
      </w:pPr>
    </w:p>
    <w:p w14:paraId="73EBD1E9" w14:textId="3DF91751" w:rsidR="00961BDC" w:rsidRPr="00B54AD8" w:rsidRDefault="00222EFF">
      <w:pPr>
        <w:rPr>
          <w:rFonts w:ascii="Segoe UI" w:hAnsi="Segoe UI" w:cs="Segoe UI"/>
          <w:color w:val="374151"/>
        </w:rPr>
      </w:pPr>
      <w:r>
        <w:rPr>
          <w:rFonts w:ascii="Segoe UI" w:hAnsi="Segoe UI" w:cs="Segoe UI"/>
          <w:color w:val="374151"/>
        </w:rPr>
        <w:t>细菌抗生素耐药性（</w:t>
      </w:r>
      <w:r>
        <w:rPr>
          <w:rFonts w:ascii="Segoe UI" w:hAnsi="Segoe UI" w:cs="Segoe UI"/>
          <w:color w:val="374151"/>
        </w:rPr>
        <w:t>AMR</w:t>
      </w:r>
      <w:r>
        <w:rPr>
          <w:rFonts w:ascii="Segoe UI" w:hAnsi="Segoe UI" w:cs="Segoe UI"/>
          <w:color w:val="374151"/>
        </w:rPr>
        <w:t>）</w:t>
      </w:r>
      <w:r>
        <w:rPr>
          <w:rFonts w:ascii="Segoe UI" w:hAnsi="Segoe UI" w:cs="Segoe UI" w:hint="eastAsia"/>
          <w:color w:val="374151"/>
        </w:rPr>
        <w:t>是指</w:t>
      </w:r>
      <w:r>
        <w:rPr>
          <w:rFonts w:ascii="Segoe UI" w:hAnsi="Segoe UI" w:cs="Segoe UI"/>
          <w:color w:val="374151"/>
        </w:rPr>
        <w:t>随着抗生素的滥用，细菌逐渐产生对抗生素的耐药性，这对公共卫生和经济都构成了严重威胁。</w:t>
      </w:r>
      <w:r w:rsidR="00961BDC" w:rsidRPr="00B54AD8">
        <w:rPr>
          <w:rFonts w:ascii="Segoe UI" w:hAnsi="Segoe UI" w:cs="Segoe UI"/>
          <w:color w:val="374151"/>
        </w:rPr>
        <w:t>在抗生素的刺激下，细菌的</w:t>
      </w:r>
      <w:r w:rsidR="00961BDC" w:rsidRPr="00B54AD8">
        <w:rPr>
          <w:rFonts w:ascii="Segoe UI" w:hAnsi="Segoe UI" w:cs="Segoe UI"/>
          <w:color w:val="374151"/>
        </w:rPr>
        <w:t xml:space="preserve"> SOS </w:t>
      </w:r>
      <w:r w:rsidR="00961BDC" w:rsidRPr="00B54AD8">
        <w:rPr>
          <w:rFonts w:ascii="Segoe UI" w:hAnsi="Segoe UI" w:cs="Segoe UI"/>
          <w:color w:val="374151"/>
        </w:rPr>
        <w:t>反应可被激活，以实现自救。丝状化</w:t>
      </w:r>
      <w:r w:rsidR="00C23C14">
        <w:rPr>
          <w:rFonts w:ascii="Segoe UI" w:hAnsi="Segoe UI" w:cs="Segoe UI" w:hint="eastAsia"/>
          <w:color w:val="374151"/>
        </w:rPr>
        <w:t>这类</w:t>
      </w:r>
      <w:r w:rsidR="00C23C14" w:rsidRPr="00B54AD8">
        <w:rPr>
          <w:rFonts w:ascii="Segoe UI" w:hAnsi="Segoe UI" w:cs="Segoe UI"/>
          <w:color w:val="374151"/>
        </w:rPr>
        <w:t>形态变化</w:t>
      </w:r>
      <w:r w:rsidR="00961BDC" w:rsidRPr="00B54AD8">
        <w:rPr>
          <w:rFonts w:ascii="Segoe UI" w:hAnsi="Segoe UI" w:cs="Segoe UI"/>
          <w:color w:val="374151"/>
        </w:rPr>
        <w:t>是细菌对抗抗生素刺激的</w:t>
      </w:r>
      <w:r w:rsidR="00961BDC" w:rsidRPr="00B54AD8">
        <w:rPr>
          <w:rFonts w:ascii="Segoe UI" w:hAnsi="Segoe UI" w:cs="Segoe UI"/>
          <w:color w:val="374151"/>
        </w:rPr>
        <w:t xml:space="preserve"> SOS </w:t>
      </w:r>
      <w:r w:rsidR="00961BDC" w:rsidRPr="00B54AD8">
        <w:rPr>
          <w:rFonts w:ascii="Segoe UI" w:hAnsi="Segoe UI" w:cs="Segoe UI"/>
          <w:color w:val="374151"/>
        </w:rPr>
        <w:t>反应之一</w:t>
      </w:r>
      <w:r w:rsidR="00961BDC" w:rsidRPr="00B54AD8">
        <w:rPr>
          <w:rFonts w:ascii="Segoe UI" w:hAnsi="Segoe UI" w:cs="Segoe UI" w:hint="eastAsia"/>
          <w:color w:val="374151"/>
        </w:rPr>
        <w:t>，</w:t>
      </w:r>
      <w:r w:rsidR="00961BDC" w:rsidRPr="00B54AD8">
        <w:rPr>
          <w:rFonts w:ascii="Segoe UI" w:hAnsi="Segoe UI" w:cs="Segoe UI"/>
          <w:color w:val="374151"/>
        </w:rPr>
        <w:t>克服</w:t>
      </w:r>
      <w:r w:rsidR="00C23C14">
        <w:rPr>
          <w:rFonts w:ascii="Segoe UI" w:hAnsi="Segoe UI" w:cs="Segoe UI" w:hint="eastAsia"/>
          <w:color w:val="374151"/>
        </w:rPr>
        <w:t>了</w:t>
      </w:r>
      <w:r w:rsidR="00961BDC" w:rsidRPr="00B54AD8">
        <w:rPr>
          <w:rFonts w:ascii="Segoe UI" w:hAnsi="Segoe UI" w:cs="Segoe UI"/>
          <w:color w:val="374151"/>
        </w:rPr>
        <w:t>抗生素的压力恢复生长。</w:t>
      </w:r>
    </w:p>
    <w:p w14:paraId="2F68D7AD" w14:textId="22733EAD" w:rsidR="00961BDC" w:rsidRPr="00B54AD8" w:rsidRDefault="00961BDC">
      <w:pPr>
        <w:rPr>
          <w:rFonts w:ascii="Segoe UI" w:hAnsi="Segoe UI" w:cs="Segoe UI" w:hint="eastAsia"/>
          <w:color w:val="374151"/>
        </w:rPr>
      </w:pPr>
      <w:r w:rsidRPr="00B54AD8">
        <w:rPr>
          <w:rFonts w:ascii="Segoe UI" w:hAnsi="Segoe UI" w:cs="Segoe UI"/>
          <w:color w:val="374151"/>
        </w:rPr>
        <w:t>通过设计适当的微芯片，可以快速分析细菌形态对抗生素的动态反应。然而，仅仅观察形态是不够的。有必要在分子水平上揭示抗生素诱导细菌</w:t>
      </w:r>
      <w:r w:rsidRPr="00B54AD8">
        <w:rPr>
          <w:rFonts w:ascii="Segoe UI" w:hAnsi="Segoe UI" w:cs="Segoe UI"/>
          <w:color w:val="374151"/>
        </w:rPr>
        <w:t xml:space="preserve"> SOS </w:t>
      </w:r>
      <w:r w:rsidRPr="00B54AD8">
        <w:rPr>
          <w:rFonts w:ascii="Segoe UI" w:hAnsi="Segoe UI" w:cs="Segoe UI"/>
          <w:color w:val="374151"/>
        </w:rPr>
        <w:t>反应的各种机制</w:t>
      </w:r>
      <w:r w:rsidRPr="00B54AD8">
        <w:rPr>
          <w:rFonts w:ascii="Segoe UI" w:hAnsi="Segoe UI" w:cs="Segoe UI" w:hint="eastAsia"/>
          <w:color w:val="374151"/>
        </w:rPr>
        <w:t>。</w:t>
      </w:r>
      <w:r w:rsidRPr="00B54AD8">
        <w:rPr>
          <w:rFonts w:ascii="Segoe UI" w:hAnsi="Segoe UI" w:cs="Segoe UI"/>
          <w:color w:val="374151"/>
        </w:rPr>
        <w:t>产生广谱</w:t>
      </w:r>
      <w:r w:rsidRPr="00B54AD8">
        <w:rPr>
          <w:rFonts w:ascii="Segoe UI" w:hAnsi="Segoe UI" w:cs="Segoe UI"/>
          <w:color w:val="374151"/>
        </w:rPr>
        <w:t>β-</w:t>
      </w:r>
      <w:r w:rsidRPr="00B54AD8">
        <w:rPr>
          <w:rFonts w:ascii="Segoe UI" w:hAnsi="Segoe UI" w:cs="Segoe UI"/>
          <w:color w:val="374151"/>
        </w:rPr>
        <w:t>内酰胺酶（</w:t>
      </w:r>
      <w:r w:rsidRPr="00B54AD8">
        <w:rPr>
          <w:rFonts w:ascii="Segoe UI" w:hAnsi="Segoe UI" w:cs="Segoe UI"/>
          <w:color w:val="374151"/>
        </w:rPr>
        <w:t>ESBL</w:t>
      </w:r>
      <w:r w:rsidRPr="00B54AD8">
        <w:rPr>
          <w:rFonts w:ascii="Segoe UI" w:hAnsi="Segoe UI" w:cs="Segoe UI"/>
          <w:color w:val="374151"/>
        </w:rPr>
        <w:t>）的细菌是最危险的抗生素耐药细菌之一</w:t>
      </w:r>
      <w:r w:rsidRPr="00B54AD8">
        <w:rPr>
          <w:rFonts w:ascii="Segoe UI" w:hAnsi="Segoe UI" w:cs="Segoe UI" w:hint="eastAsia"/>
          <w:color w:val="374151"/>
        </w:rPr>
        <w:t>，本项目</w:t>
      </w:r>
      <w:r w:rsidRPr="00B54AD8">
        <w:rPr>
          <w:rFonts w:ascii="Segoe UI" w:hAnsi="Segoe UI" w:cs="Segoe UI"/>
          <w:color w:val="374151"/>
        </w:rPr>
        <w:t>使用在线微流控质谱系统实时表征了</w:t>
      </w:r>
      <w:r w:rsidRPr="00B54AD8">
        <w:rPr>
          <w:rFonts w:ascii="Segoe UI" w:hAnsi="Segoe UI" w:cs="Segoe UI"/>
          <w:color w:val="374151"/>
        </w:rPr>
        <w:t xml:space="preserve">ESBL-E. </w:t>
      </w:r>
      <w:r w:rsidRPr="00B54AD8">
        <w:rPr>
          <w:rFonts w:ascii="Segoe UI" w:hAnsi="Segoe UI" w:cs="Segoe UI"/>
          <w:color w:val="374151"/>
        </w:rPr>
        <w:t>大肠杆菌</w:t>
      </w:r>
      <w:r w:rsidR="00FE62B8" w:rsidRPr="00B54AD8">
        <w:rPr>
          <w:rFonts w:ascii="Segoe UI" w:hAnsi="Segoe UI" w:cs="Segoe UI" w:hint="eastAsia"/>
          <w:color w:val="374151"/>
        </w:rPr>
        <w:t>抗生素</w:t>
      </w:r>
      <w:r w:rsidR="00C23C14" w:rsidRPr="00B54AD8">
        <w:rPr>
          <w:rFonts w:ascii="Segoe UI" w:hAnsi="Segoe UI" w:cs="Segoe UI"/>
          <w:color w:val="374151"/>
        </w:rPr>
        <w:t>CEF</w:t>
      </w:r>
      <w:r w:rsidR="00C23C14">
        <w:rPr>
          <w:rFonts w:ascii="Segoe UI" w:hAnsi="Segoe UI" w:cs="Segoe UI" w:hint="eastAsia"/>
          <w:color w:val="374151"/>
        </w:rPr>
        <w:t>处理后</w:t>
      </w:r>
      <w:r w:rsidR="00FE62B8" w:rsidRPr="00B54AD8">
        <w:rPr>
          <w:rFonts w:ascii="Segoe UI" w:hAnsi="Segoe UI" w:cs="Segoe UI" w:hint="eastAsia"/>
          <w:color w:val="374151"/>
        </w:rPr>
        <w:t>，</w:t>
      </w:r>
      <w:r w:rsidR="00C23C14">
        <w:rPr>
          <w:rFonts w:ascii="Segoe UI" w:hAnsi="Segoe UI" w:cs="Segoe UI" w:hint="eastAsia"/>
          <w:color w:val="374151"/>
        </w:rPr>
        <w:t>产生</w:t>
      </w:r>
      <w:r w:rsidRPr="00B54AD8">
        <w:rPr>
          <w:rFonts w:ascii="Segoe UI" w:hAnsi="Segoe UI" w:cs="Segoe UI"/>
          <w:color w:val="374151"/>
        </w:rPr>
        <w:t>丝化过程中的代谢</w:t>
      </w:r>
      <w:r w:rsidR="005173C4">
        <w:rPr>
          <w:rFonts w:ascii="Segoe UI" w:hAnsi="Segoe UI" w:cs="Segoe UI" w:hint="eastAsia"/>
          <w:color w:val="374151"/>
        </w:rPr>
        <w:t>和蛋白</w:t>
      </w:r>
      <w:r w:rsidRPr="00B54AD8">
        <w:rPr>
          <w:rFonts w:ascii="Segoe UI" w:hAnsi="Segoe UI" w:cs="Segoe UI"/>
          <w:color w:val="374151"/>
        </w:rPr>
        <w:t>变化。</w:t>
      </w:r>
    </w:p>
    <w:p w14:paraId="57E66ACB" w14:textId="77777777" w:rsidR="00695E5D" w:rsidRPr="00B54AD8" w:rsidRDefault="00695E5D">
      <w:pPr>
        <w:rPr>
          <w:rFonts w:ascii="Segoe UI" w:hAnsi="Segoe UI" w:cs="Segoe UI"/>
          <w:color w:val="374151"/>
        </w:rPr>
      </w:pPr>
    </w:p>
    <w:p w14:paraId="38CAE197" w14:textId="3E8EC62B" w:rsidR="00222EFF" w:rsidRPr="00B54AD8" w:rsidRDefault="00FE62B8" w:rsidP="00222EFF">
      <w:pPr>
        <w:jc w:val="center"/>
        <w:rPr>
          <w:rFonts w:ascii="Segoe UI" w:hAnsi="Segoe UI" w:cs="Segoe UI"/>
          <w:color w:val="374151"/>
        </w:rPr>
      </w:pPr>
      <w:r w:rsidRPr="00B54AD8">
        <w:rPr>
          <w:rFonts w:ascii="Segoe UI" w:hAnsi="Segoe UI" w:cs="Segoe UI"/>
          <w:color w:val="374151"/>
        </w:rPr>
        <w:lastRenderedPageBreak/>
        <w:t>微流控芯片的设计</w:t>
      </w:r>
    </w:p>
    <w:p w14:paraId="4CE4E7DE" w14:textId="77777777" w:rsidR="00961BDC" w:rsidRPr="00B54AD8" w:rsidRDefault="00961BDC" w:rsidP="00222EFF">
      <w:pPr>
        <w:jc w:val="center"/>
        <w:rPr>
          <w:rFonts w:ascii="Segoe UI" w:hAnsi="Segoe UI" w:cs="Segoe UI" w:hint="eastAsia"/>
          <w:color w:val="374151"/>
        </w:rPr>
      </w:pPr>
    </w:p>
    <w:p w14:paraId="79749A7F" w14:textId="2CCD573D" w:rsidR="00222EFF" w:rsidRPr="00B54AD8" w:rsidRDefault="00222EFF">
      <w:pPr>
        <w:rPr>
          <w:rFonts w:ascii="Segoe UI" w:hAnsi="Segoe UI" w:cs="Segoe UI"/>
          <w:color w:val="374151"/>
        </w:rPr>
      </w:pPr>
      <w:r w:rsidRPr="00B54AD8">
        <w:rPr>
          <w:rFonts w:ascii="Segoe UI" w:hAnsi="Segoe UI" w:cs="Segoe UI"/>
          <w:color w:val="374151"/>
        </w:rPr>
        <w:drawing>
          <wp:inline distT="0" distB="0" distL="0" distR="0" wp14:anchorId="5C9898B3" wp14:editId="40C4BAE2">
            <wp:extent cx="4597910" cy="4351020"/>
            <wp:effectExtent l="0" t="0" r="0" b="0"/>
            <wp:docPr id="324174289" name="图片 5">
              <a:hlinkClick xmlns:a="http://schemas.openxmlformats.org/drawingml/2006/main" r:id="rId6"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gtFrame="&quot;tileshopwindow&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0098" cy="4353091"/>
                    </a:xfrm>
                    <a:prstGeom prst="rect">
                      <a:avLst/>
                    </a:prstGeom>
                    <a:noFill/>
                    <a:ln>
                      <a:noFill/>
                    </a:ln>
                  </pic:spPr>
                </pic:pic>
              </a:graphicData>
            </a:graphic>
          </wp:inline>
        </w:drawing>
      </w:r>
    </w:p>
    <w:p w14:paraId="68C8EF93" w14:textId="59DD3CFE" w:rsidR="008C19E1" w:rsidRDefault="00B54AD8">
      <w:pPr>
        <w:rPr>
          <w:rFonts w:ascii="Segoe UI" w:hAnsi="Segoe UI" w:cs="Segoe UI"/>
          <w:color w:val="374151"/>
        </w:rPr>
      </w:pPr>
      <w:r w:rsidRPr="00B54AD8">
        <w:t>微流控质谱技术用于细菌形态变化期间细菌代谢物表征的工作流程</w:t>
      </w:r>
      <w:r w:rsidRPr="00B54AD8">
        <w:t>。</w:t>
      </w:r>
      <w:r w:rsidRPr="00B54AD8">
        <w:t>这个装置被设计用于在抗生素刺激下进行细菌培养。细菌被加载到微流控芯片的上层通道中。接下来，含有抗生素的培养基被注入到微流控芯片中，从而刺激细菌的生长，可以从观察区域观察到细菌纤维化的形态变化。</w:t>
      </w:r>
      <w:r w:rsidR="00717F77" w:rsidRPr="00B54AD8">
        <w:t>培养的细菌在微流控芯片中原位裂解</w:t>
      </w:r>
      <w:r w:rsidR="008F07E6" w:rsidRPr="00B54AD8">
        <w:t>，然后通过电喷雾质谱进行</w:t>
      </w:r>
      <w:r w:rsidR="008C19E1" w:rsidRPr="00B54AD8">
        <w:t>实现在线代谢物分析。</w:t>
      </w:r>
    </w:p>
    <w:p w14:paraId="3AAEE22C" w14:textId="77777777" w:rsidR="00B54AD8" w:rsidRDefault="00B54AD8">
      <w:pPr>
        <w:rPr>
          <w:rFonts w:ascii="Segoe UI" w:hAnsi="Segoe UI" w:cs="Segoe UI" w:hint="eastAsia"/>
          <w:color w:val="374151"/>
        </w:rPr>
      </w:pPr>
    </w:p>
    <w:p w14:paraId="546CC19F" w14:textId="77777777" w:rsidR="00717F77" w:rsidRPr="00B54AD8" w:rsidRDefault="00717F77">
      <w:pPr>
        <w:rPr>
          <w:rFonts w:ascii="Segoe UI" w:hAnsi="Segoe UI" w:cs="Segoe UI"/>
          <w:color w:val="374151"/>
        </w:rPr>
      </w:pPr>
    </w:p>
    <w:p w14:paraId="7BD469D0" w14:textId="5666765E" w:rsidR="00717F77" w:rsidRDefault="00B54AD8" w:rsidP="00B54AD8">
      <w:pPr>
        <w:jc w:val="center"/>
        <w:rPr>
          <w:rFonts w:ascii="Segoe UI" w:hAnsi="Segoe UI" w:cs="Segoe UI"/>
          <w:color w:val="374151"/>
        </w:rPr>
      </w:pPr>
      <w:r w:rsidRPr="00DE0473">
        <w:rPr>
          <w:rFonts w:ascii="Cambria" w:eastAsia="宋体" w:hAnsi="Cambria" w:cs="宋体"/>
          <w:color w:val="734126"/>
          <w:spacing w:val="-2"/>
          <w:kern w:val="0"/>
          <w:sz w:val="27"/>
          <w:szCs w:val="27"/>
          <w14:ligatures w14:val="none"/>
        </w:rPr>
        <w:t>细菌代谢</w:t>
      </w:r>
      <w:r w:rsidR="00630B32">
        <w:rPr>
          <w:rFonts w:ascii="Cambria" w:eastAsia="宋体" w:hAnsi="Cambria" w:cs="宋体" w:hint="eastAsia"/>
          <w:color w:val="734126"/>
          <w:spacing w:val="-2"/>
          <w:kern w:val="0"/>
          <w:sz w:val="27"/>
          <w:szCs w:val="27"/>
          <w14:ligatures w14:val="none"/>
        </w:rPr>
        <w:t>变化</w:t>
      </w:r>
    </w:p>
    <w:p w14:paraId="69D50D1B" w14:textId="77777777" w:rsidR="00717F77" w:rsidRDefault="00717F77">
      <w:pPr>
        <w:rPr>
          <w:rFonts w:ascii="Segoe UI" w:hAnsi="Segoe UI" w:cs="Segoe UI"/>
          <w:color w:val="374151"/>
        </w:rPr>
      </w:pPr>
    </w:p>
    <w:p w14:paraId="2E6225D2" w14:textId="77777777" w:rsidR="00630B32" w:rsidRPr="00630B32" w:rsidRDefault="00630B32" w:rsidP="00630B32">
      <w:r w:rsidRPr="00630B32">
        <w:rPr>
          <w:rFonts w:hint="eastAsia"/>
        </w:rPr>
        <w:t>方法：</w:t>
      </w:r>
    </w:p>
    <w:p w14:paraId="0651A430" w14:textId="77777777" w:rsidR="00630B32" w:rsidRPr="00630B32" w:rsidRDefault="00630B32" w:rsidP="00630B32"/>
    <w:p w14:paraId="09BB7053" w14:textId="6A92F957" w:rsidR="00630B32" w:rsidRPr="00630B32" w:rsidRDefault="00630B32" w:rsidP="008E1A3C">
      <w:pPr>
        <w:pStyle w:val="a7"/>
        <w:numPr>
          <w:ilvl w:val="0"/>
          <w:numId w:val="2"/>
        </w:numPr>
        <w:ind w:firstLineChars="0"/>
      </w:pPr>
      <w:r w:rsidRPr="00630B32">
        <w:rPr>
          <w:rFonts w:hint="eastAsia"/>
        </w:rPr>
        <w:t>实验菌株：</w:t>
      </w:r>
      <w:r w:rsidRPr="00630B32">
        <w:t xml:space="preserve"> </w:t>
      </w:r>
      <w:r w:rsidRPr="00630B32">
        <w:t>ESBL-E. coli菌株</w:t>
      </w:r>
      <w:r w:rsidRPr="00630B32">
        <w:rPr>
          <w:rFonts w:hint="eastAsia"/>
        </w:rPr>
        <w:t>（</w:t>
      </w:r>
      <w:r w:rsidRPr="00630B32">
        <w:t>最危险的抗生素耐药细菌之一</w:t>
      </w:r>
      <w:r w:rsidRPr="00630B32">
        <w:rPr>
          <w:rFonts w:hint="eastAsia"/>
        </w:rPr>
        <w:t>）</w:t>
      </w:r>
      <w:r w:rsidRPr="00630B32">
        <w:t>并置于微流控装置中。</w:t>
      </w:r>
    </w:p>
    <w:p w14:paraId="424B5091" w14:textId="13A4E81F" w:rsidR="00630B32" w:rsidRPr="00630B32" w:rsidRDefault="00630B32" w:rsidP="008E3D74">
      <w:pPr>
        <w:pStyle w:val="a7"/>
        <w:numPr>
          <w:ilvl w:val="0"/>
          <w:numId w:val="2"/>
        </w:numPr>
        <w:ind w:firstLineChars="0"/>
      </w:pPr>
      <w:r>
        <w:rPr>
          <w:rFonts w:hint="eastAsia"/>
        </w:rPr>
        <w:t>用药分组</w:t>
      </w:r>
      <w:r w:rsidRPr="00630B32">
        <w:rPr>
          <w:rFonts w:hint="eastAsia"/>
        </w:rPr>
        <w:t>：</w:t>
      </w:r>
      <w:r w:rsidRPr="00630B32">
        <w:t>含有或不含CEF</w:t>
      </w:r>
      <w:r w:rsidRPr="00630B32">
        <w:rPr>
          <w:rFonts w:hint="eastAsia"/>
        </w:rPr>
        <w:t>抗生素</w:t>
      </w:r>
      <w:r w:rsidRPr="00630B32">
        <w:t>。每个组进行了六次生物重复。</w:t>
      </w:r>
    </w:p>
    <w:p w14:paraId="43871F44" w14:textId="213FDD01" w:rsidR="00630B32" w:rsidRPr="00630B32" w:rsidRDefault="00630B32" w:rsidP="00630B32">
      <w:pPr>
        <w:pStyle w:val="a7"/>
        <w:numPr>
          <w:ilvl w:val="0"/>
          <w:numId w:val="2"/>
        </w:numPr>
        <w:ind w:firstLineChars="0"/>
      </w:pPr>
      <w:r w:rsidRPr="00630B32">
        <w:rPr>
          <w:rFonts w:hint="eastAsia"/>
        </w:rPr>
        <w:t>形态观察：使用微流控芯片观察培养条件下</w:t>
      </w:r>
      <w:r w:rsidRPr="00630B32">
        <w:t>ESBL-E. coli的细胞形态变化</w:t>
      </w:r>
      <w:r>
        <w:rPr>
          <w:rFonts w:hint="eastAsia"/>
        </w:rPr>
        <w:t>。</w:t>
      </w:r>
      <w:r w:rsidR="001430B5">
        <w:rPr>
          <w:rFonts w:hint="eastAsia"/>
        </w:rPr>
        <w:t>有抗生素的形态会成为线状；没有抗生素处理形状会维持杆状。</w:t>
      </w:r>
    </w:p>
    <w:p w14:paraId="539609FE" w14:textId="6C134E10" w:rsidR="00630B32" w:rsidRDefault="00630B32" w:rsidP="00630B32">
      <w:pPr>
        <w:pStyle w:val="a7"/>
        <w:numPr>
          <w:ilvl w:val="0"/>
          <w:numId w:val="2"/>
        </w:numPr>
        <w:ind w:firstLineChars="0"/>
      </w:pPr>
      <w:r w:rsidRPr="00630B32">
        <w:rPr>
          <w:rFonts w:hint="eastAsia"/>
        </w:rPr>
        <w:t>代谢物检测：使用在线</w:t>
      </w:r>
      <w:r w:rsidRPr="00630B32">
        <w:t>SI-MS</w:t>
      </w:r>
      <w:r>
        <w:rPr>
          <w:rFonts w:hint="eastAsia"/>
        </w:rPr>
        <w:t>质谱</w:t>
      </w:r>
      <w:r w:rsidRPr="00630B32">
        <w:t>对</w:t>
      </w:r>
      <w:r w:rsidR="001430B5">
        <w:rPr>
          <w:rFonts w:hint="eastAsia"/>
        </w:rPr>
        <w:t>线状、杆状组</w:t>
      </w:r>
      <w:r w:rsidR="001430B5">
        <w:rPr>
          <w:rFonts w:hint="eastAsia"/>
        </w:rPr>
        <w:t>这两组</w:t>
      </w:r>
      <w:r w:rsidRPr="00630B32">
        <w:t>细菌的代谢物实时检测</w:t>
      </w:r>
    </w:p>
    <w:p w14:paraId="19C4EE8A" w14:textId="4B7A742D" w:rsidR="001430B5" w:rsidRPr="00630B32" w:rsidRDefault="001430B5" w:rsidP="00630B32">
      <w:pPr>
        <w:pStyle w:val="a7"/>
        <w:numPr>
          <w:ilvl w:val="0"/>
          <w:numId w:val="2"/>
        </w:numPr>
        <w:ind w:firstLineChars="0"/>
        <w:rPr>
          <w:rFonts w:hint="eastAsia"/>
        </w:rPr>
      </w:pPr>
      <w:r>
        <w:rPr>
          <w:rFonts w:hint="eastAsia"/>
        </w:rPr>
        <w:t>数据分析：</w:t>
      </w:r>
      <w:r>
        <w:rPr>
          <w:rFonts w:ascii="Segoe UI" w:hAnsi="Segoe UI" w:cs="Segoe UI" w:hint="eastAsia"/>
          <w:color w:val="374151"/>
        </w:rPr>
        <w:t>识别</w:t>
      </w:r>
      <w:r>
        <w:rPr>
          <w:rFonts w:hint="eastAsia"/>
        </w:rPr>
        <w:t>线状、杆状组</w:t>
      </w:r>
      <w:r>
        <w:rPr>
          <w:rFonts w:hint="eastAsia"/>
        </w:rPr>
        <w:t>的代谢物分布、代谢差异、生物通路</w:t>
      </w:r>
      <w:r w:rsidR="005173C4">
        <w:rPr>
          <w:rFonts w:hint="eastAsia"/>
        </w:rPr>
        <w:t>。</w:t>
      </w:r>
      <w:r w:rsidR="005173C4" w:rsidRPr="005173C4">
        <w:t>代谢物鉴定使用MetDNA和HMDB</w:t>
      </w:r>
    </w:p>
    <w:p w14:paraId="09B0E643" w14:textId="64BC5470" w:rsidR="00717F77" w:rsidRPr="00717F77" w:rsidRDefault="00B54AD8">
      <w:pPr>
        <w:rPr>
          <w:rFonts w:ascii="Segoe UI" w:hAnsi="Segoe UI" w:cs="Segoe UI" w:hint="eastAsia"/>
          <w:color w:val="374151"/>
        </w:rPr>
      </w:pPr>
      <w:r w:rsidRPr="00DE0473">
        <w:rPr>
          <w:rFonts w:ascii="Cambria" w:eastAsia="宋体" w:hAnsi="Cambria" w:cs="宋体"/>
          <w:noProof/>
          <w:color w:val="376FAA"/>
          <w:kern w:val="0"/>
          <w:sz w:val="30"/>
          <w:szCs w:val="30"/>
          <w:bdr w:val="none" w:sz="0" w:space="0" w:color="auto" w:frame="1"/>
          <w14:ligatures w14:val="none"/>
        </w:rPr>
        <w:lastRenderedPageBreak/>
        <w:drawing>
          <wp:inline distT="0" distB="0" distL="0" distR="0" wp14:anchorId="28002627" wp14:editId="0D0D578D">
            <wp:extent cx="5274310" cy="3986530"/>
            <wp:effectExtent l="0" t="0" r="2540" b="0"/>
            <wp:docPr id="1921550985" name="图片 4">
              <a:hlinkClick xmlns:a="http://schemas.openxmlformats.org/drawingml/2006/main" r:id="rId8"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tgtFrame="&quot;tileshopwindow&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986530"/>
                    </a:xfrm>
                    <a:prstGeom prst="rect">
                      <a:avLst/>
                    </a:prstGeom>
                    <a:noFill/>
                    <a:ln>
                      <a:noFill/>
                    </a:ln>
                  </pic:spPr>
                </pic:pic>
              </a:graphicData>
            </a:graphic>
          </wp:inline>
        </w:drawing>
      </w:r>
    </w:p>
    <w:p w14:paraId="2FAD72CA" w14:textId="77777777" w:rsidR="003D3F9C" w:rsidRDefault="003D3F9C" w:rsidP="00AD0703">
      <w:r>
        <w:rPr>
          <w:rFonts w:hint="eastAsia"/>
        </w:rPr>
        <w:t>结果</w:t>
      </w:r>
    </w:p>
    <w:p w14:paraId="0BE6D5E2" w14:textId="539C5674" w:rsidR="001430B5" w:rsidRPr="001430B5" w:rsidRDefault="001430B5" w:rsidP="003D3F9C">
      <w:pPr>
        <w:pStyle w:val="a7"/>
        <w:numPr>
          <w:ilvl w:val="0"/>
          <w:numId w:val="4"/>
        </w:numPr>
        <w:ind w:firstLineChars="0"/>
      </w:pPr>
      <w:r w:rsidRPr="001430B5">
        <w:t>数据</w:t>
      </w:r>
      <w:r w:rsidRPr="00AD0703">
        <w:t>分布</w:t>
      </w:r>
      <w:r w:rsidRPr="001430B5">
        <w:t>：主成分分析（PCA）和偏最小二乘-判别分析（PLS-DA）结果显示，杆状和线状细菌细胞的质谱特征可以很好地分成两个可区分的组，表明ESBL-E. coli的代谢状态在</w:t>
      </w:r>
      <w:r w:rsidRPr="00AD0703">
        <w:t>丝</w:t>
      </w:r>
      <w:r w:rsidRPr="001430B5">
        <w:t>化过程中发生了显著变化。</w:t>
      </w:r>
    </w:p>
    <w:p w14:paraId="31A8053C" w14:textId="0E2FAEE2" w:rsidR="001430B5" w:rsidRPr="001430B5" w:rsidRDefault="001430B5" w:rsidP="003D3F9C">
      <w:pPr>
        <w:pStyle w:val="a7"/>
        <w:numPr>
          <w:ilvl w:val="0"/>
          <w:numId w:val="4"/>
        </w:numPr>
        <w:ind w:firstLineChars="0"/>
      </w:pPr>
      <w:r w:rsidRPr="001430B5">
        <w:t>代谢物差异：鉴定了26种差异代谢物</w:t>
      </w:r>
    </w:p>
    <w:p w14:paraId="2BFC607B" w14:textId="3CD7D820" w:rsidR="001430B5" w:rsidRPr="001430B5" w:rsidRDefault="001430B5" w:rsidP="003D3F9C">
      <w:pPr>
        <w:pStyle w:val="a7"/>
        <w:numPr>
          <w:ilvl w:val="0"/>
          <w:numId w:val="4"/>
        </w:numPr>
        <w:ind w:firstLineChars="0"/>
      </w:pPr>
      <w:r w:rsidRPr="001430B5">
        <w:t>代谢通路：BioCyc数据库显示代谢变化主要集中在核苷酸代谢、泛酮酸和辅酶A生物合成、精氨酸降解、谷胱甘肽合成等方面。</w:t>
      </w:r>
    </w:p>
    <w:p w14:paraId="5FA0C5A9" w14:textId="77777777" w:rsidR="00CD38DA" w:rsidRDefault="00CD38DA">
      <w:pPr>
        <w:rPr>
          <w:rFonts w:ascii="Segoe UI" w:hAnsi="Segoe UI" w:cs="Segoe UI"/>
          <w:color w:val="374151"/>
        </w:rPr>
      </w:pPr>
    </w:p>
    <w:p w14:paraId="1A4F71F8" w14:textId="0663DDFF" w:rsidR="00AD0703" w:rsidRPr="003D3F9C" w:rsidRDefault="00AD0703" w:rsidP="003D3F9C">
      <w:pPr>
        <w:jc w:val="center"/>
        <w:rPr>
          <w:rFonts w:hint="eastAsia"/>
        </w:rPr>
      </w:pPr>
      <w:r w:rsidRPr="00DE0473">
        <w:rPr>
          <w:rFonts w:ascii="Cambria" w:eastAsia="宋体" w:hAnsi="Cambria" w:cs="宋体"/>
          <w:color w:val="734126"/>
          <w:spacing w:val="-2"/>
          <w:kern w:val="0"/>
          <w:sz w:val="27"/>
          <w:szCs w:val="27"/>
          <w14:ligatures w14:val="none"/>
        </w:rPr>
        <w:t>细菌</w:t>
      </w:r>
      <w:r>
        <w:rPr>
          <w:rFonts w:ascii="Cambria" w:eastAsia="宋体" w:hAnsi="Cambria" w:cs="宋体"/>
          <w:color w:val="734126"/>
          <w:spacing w:val="-2"/>
          <w:kern w:val="0"/>
          <w:sz w:val="27"/>
          <w:szCs w:val="27"/>
          <w14:ligatures w14:val="none"/>
        </w:rPr>
        <w:t>蛋白变化</w:t>
      </w:r>
    </w:p>
    <w:p w14:paraId="59CD0261" w14:textId="77777777" w:rsidR="00AD0703" w:rsidRPr="003D3F9C" w:rsidRDefault="00AD0703" w:rsidP="00AD0703"/>
    <w:p w14:paraId="28E134FB" w14:textId="77777777" w:rsidR="00AD0703" w:rsidRPr="003D3F9C" w:rsidRDefault="00AD0703" w:rsidP="00AD0703">
      <w:r w:rsidRPr="003D3F9C">
        <w:rPr>
          <w:rFonts w:hint="eastAsia"/>
        </w:rPr>
        <w:t>方法：</w:t>
      </w:r>
    </w:p>
    <w:p w14:paraId="62BA50AE" w14:textId="77777777" w:rsidR="00AD0703" w:rsidRPr="003D3F9C" w:rsidRDefault="00AD0703" w:rsidP="00AD0703"/>
    <w:p w14:paraId="04DE5DAD" w14:textId="33FDCB2E" w:rsidR="00AD0703" w:rsidRPr="003D3F9C" w:rsidRDefault="003D3F9C" w:rsidP="003D3F9C">
      <w:pPr>
        <w:pStyle w:val="a7"/>
        <w:numPr>
          <w:ilvl w:val="0"/>
          <w:numId w:val="5"/>
        </w:numPr>
        <w:ind w:firstLineChars="0"/>
      </w:pPr>
      <w:r>
        <w:rPr>
          <w:rFonts w:hint="eastAsia"/>
        </w:rPr>
        <w:t>蛋白</w:t>
      </w:r>
      <w:r w:rsidR="00AD0703" w:rsidRPr="003D3F9C">
        <w:rPr>
          <w:rFonts w:hint="eastAsia"/>
        </w:rPr>
        <w:t>样本准备：使用与代谢组学相同的培养条件，将</w:t>
      </w:r>
      <w:r w:rsidR="00AD0703" w:rsidRPr="003D3F9C">
        <w:t>ESBL-E. coli细菌</w:t>
      </w:r>
      <w:r w:rsidR="00AD0703" w:rsidRPr="003D3F9C">
        <w:t>通过</w:t>
      </w:r>
      <w:r w:rsidR="00AD0703" w:rsidRPr="003D3F9C">
        <w:rPr>
          <w:rFonts w:hint="eastAsia"/>
        </w:rPr>
        <w:t>抗生素刺激与否，</w:t>
      </w:r>
      <w:r w:rsidR="00AD0703" w:rsidRPr="003D3F9C">
        <w:t>培养成线状和杆状细胞，分别收集。</w:t>
      </w:r>
    </w:p>
    <w:p w14:paraId="1623EFAD" w14:textId="064C1466" w:rsidR="00AD0703" w:rsidRPr="003D3F9C" w:rsidRDefault="00AD0703" w:rsidP="003D3F9C">
      <w:pPr>
        <w:pStyle w:val="a7"/>
        <w:numPr>
          <w:ilvl w:val="0"/>
          <w:numId w:val="5"/>
        </w:numPr>
        <w:ind w:firstLineChars="0"/>
      </w:pPr>
      <w:r w:rsidRPr="003D3F9C">
        <w:rPr>
          <w:rFonts w:hint="eastAsia"/>
        </w:rPr>
        <w:t>蛋白提取：提取两组不同形态的细菌细胞的胞内</w:t>
      </w:r>
      <w:r w:rsidR="003D3F9C">
        <w:rPr>
          <w:rFonts w:hint="eastAsia"/>
        </w:rPr>
        <w:t>蛋白</w:t>
      </w:r>
      <w:r w:rsidRPr="003D3F9C">
        <w:rPr>
          <w:rFonts w:hint="eastAsia"/>
        </w:rPr>
        <w:t>。</w:t>
      </w:r>
    </w:p>
    <w:p w14:paraId="7BAE9078" w14:textId="05709240" w:rsidR="00AD0703" w:rsidRPr="003D3F9C" w:rsidRDefault="003D3F9C" w:rsidP="003D3F9C">
      <w:pPr>
        <w:pStyle w:val="a7"/>
        <w:numPr>
          <w:ilvl w:val="0"/>
          <w:numId w:val="5"/>
        </w:numPr>
        <w:ind w:firstLineChars="0"/>
      </w:pPr>
      <w:r>
        <w:rPr>
          <w:rFonts w:hint="eastAsia"/>
        </w:rPr>
        <w:t>蛋白</w:t>
      </w:r>
      <w:r w:rsidR="00AD0703" w:rsidRPr="003D3F9C">
        <w:rPr>
          <w:rFonts w:hint="eastAsia"/>
        </w:rPr>
        <w:t>质谱数据</w:t>
      </w:r>
      <w:r w:rsidR="00AD0703" w:rsidRPr="003D3F9C">
        <w:rPr>
          <w:rFonts w:hint="eastAsia"/>
        </w:rPr>
        <w:t>分析：</w:t>
      </w:r>
      <w:r w:rsidR="005173C4" w:rsidRPr="005173C4">
        <w:t>蛋白质组学数据由 Spectronaut 处理和分析</w:t>
      </w:r>
      <w:r w:rsidR="005173C4" w:rsidRPr="005173C4">
        <w:rPr>
          <w:rFonts w:hint="eastAsia"/>
        </w:rPr>
        <w:t xml:space="preserve">。 </w:t>
      </w:r>
      <w:r w:rsidR="00AD0703" w:rsidRPr="003D3F9C">
        <w:rPr>
          <w:rFonts w:hint="eastAsia"/>
        </w:rPr>
        <w:t>使用总离子色谱（</w:t>
      </w:r>
      <w:r w:rsidR="00AD0703" w:rsidRPr="003D3F9C">
        <w:t>TIC）进行归一化。每个组进行了三次生物重复实验。</w:t>
      </w:r>
      <w:r w:rsidR="00AD0703" w:rsidRPr="003D3F9C">
        <w:rPr>
          <w:rFonts w:hint="eastAsia"/>
        </w:rPr>
        <w:t>后续进行差异分析、功能分析</w:t>
      </w:r>
    </w:p>
    <w:p w14:paraId="72E93683" w14:textId="646DF542" w:rsidR="00AD0703" w:rsidRPr="003D3F9C" w:rsidRDefault="003D3F9C" w:rsidP="00AD0703">
      <w:r w:rsidRPr="003D3F9C">
        <w:lastRenderedPageBreak/>
        <w:drawing>
          <wp:inline distT="0" distB="0" distL="0" distR="0" wp14:anchorId="6966D07F" wp14:editId="26800BD6">
            <wp:extent cx="5274310" cy="3550920"/>
            <wp:effectExtent l="0" t="0" r="2540" b="0"/>
            <wp:docPr id="1380494700" name="图片 3">
              <a:hlinkClick xmlns:a="http://schemas.openxmlformats.org/drawingml/2006/main" r:id="rId10"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tgtFrame="&quot;tileshopwindow&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550920"/>
                    </a:xfrm>
                    <a:prstGeom prst="rect">
                      <a:avLst/>
                    </a:prstGeom>
                    <a:noFill/>
                    <a:ln>
                      <a:noFill/>
                    </a:ln>
                  </pic:spPr>
                </pic:pic>
              </a:graphicData>
            </a:graphic>
          </wp:inline>
        </w:drawing>
      </w:r>
    </w:p>
    <w:p w14:paraId="77DD4795" w14:textId="77777777" w:rsidR="00AD0703" w:rsidRPr="003D3F9C" w:rsidRDefault="00AD0703" w:rsidP="00AD0703">
      <w:r w:rsidRPr="003D3F9C">
        <w:rPr>
          <w:rFonts w:hint="eastAsia"/>
        </w:rPr>
        <w:t>结果：</w:t>
      </w:r>
    </w:p>
    <w:p w14:paraId="7F10130A" w14:textId="77777777" w:rsidR="00AD0703" w:rsidRPr="003D3F9C" w:rsidRDefault="00AD0703" w:rsidP="00AD0703"/>
    <w:p w14:paraId="26B766D6" w14:textId="704E2A82" w:rsidR="00AD0703" w:rsidRPr="003D3F9C" w:rsidRDefault="003D3F9C" w:rsidP="003D3F9C">
      <w:pPr>
        <w:pStyle w:val="a7"/>
        <w:numPr>
          <w:ilvl w:val="0"/>
          <w:numId w:val="6"/>
        </w:numPr>
        <w:ind w:firstLineChars="0"/>
      </w:pPr>
      <w:r>
        <w:rPr>
          <w:rFonts w:hint="eastAsia"/>
        </w:rPr>
        <w:t>蛋白</w:t>
      </w:r>
      <w:r w:rsidR="00AD0703" w:rsidRPr="003D3F9C">
        <w:rPr>
          <w:rFonts w:hint="eastAsia"/>
        </w:rPr>
        <w:t>鉴定和定量：从线状和杆状细菌细胞中鉴定和定量了</w:t>
      </w:r>
      <w:r w:rsidR="00AD0703" w:rsidRPr="003D3F9C">
        <w:t>2,693种</w:t>
      </w:r>
      <w:r>
        <w:t>蛋白</w:t>
      </w:r>
      <w:r w:rsidR="00AD0703" w:rsidRPr="003D3F9C">
        <w:t>。</w:t>
      </w:r>
    </w:p>
    <w:p w14:paraId="64F0F17D" w14:textId="77777777" w:rsidR="00AD0703" w:rsidRPr="003D3F9C" w:rsidRDefault="00AD0703" w:rsidP="00AD0703"/>
    <w:p w14:paraId="0A6D28C6" w14:textId="0AE35BF7" w:rsidR="00AD0703" w:rsidRPr="003D3F9C" w:rsidRDefault="003D3F9C" w:rsidP="003D3F9C">
      <w:pPr>
        <w:pStyle w:val="a7"/>
        <w:numPr>
          <w:ilvl w:val="0"/>
          <w:numId w:val="6"/>
        </w:numPr>
        <w:ind w:firstLineChars="0"/>
      </w:pPr>
      <w:r>
        <w:rPr>
          <w:rFonts w:hint="eastAsia"/>
        </w:rPr>
        <w:t>蛋白</w:t>
      </w:r>
      <w:r w:rsidR="00AD0703" w:rsidRPr="003D3F9C">
        <w:rPr>
          <w:rFonts w:hint="eastAsia"/>
        </w:rPr>
        <w:t>差异：根据</w:t>
      </w:r>
      <w:r w:rsidR="00AD0703" w:rsidRPr="003D3F9C">
        <w:t>PCA分析，线状和杆状细胞的</w:t>
      </w:r>
      <w:r>
        <w:t>蛋白</w:t>
      </w:r>
      <w:r w:rsidR="00AD0703" w:rsidRPr="003D3F9C">
        <w:t>组分为两个可区分的组，表明ESBL-E. coli的</w:t>
      </w:r>
      <w:r>
        <w:t>蛋白</w:t>
      </w:r>
      <w:r w:rsidR="00AD0703" w:rsidRPr="003D3F9C">
        <w:t>状态在纤维化过程中发生了显著变化。通过火山图，发现线状和杆状细菌细胞之间有1,212种</w:t>
      </w:r>
      <w:r>
        <w:t>蛋白</w:t>
      </w:r>
      <w:r w:rsidR="00AD0703" w:rsidRPr="003D3F9C">
        <w:rPr>
          <w:rFonts w:hint="eastAsia"/>
        </w:rPr>
        <w:t>有显著变化</w:t>
      </w:r>
      <w:r w:rsidR="00AD0703" w:rsidRPr="003D3F9C">
        <w:t>。</w:t>
      </w:r>
    </w:p>
    <w:p w14:paraId="18C1D7AC" w14:textId="77777777" w:rsidR="00AD0703" w:rsidRPr="003D3F9C" w:rsidRDefault="00AD0703" w:rsidP="00AD0703"/>
    <w:p w14:paraId="5F7BAD9C" w14:textId="74F1F0CF" w:rsidR="00AD0703" w:rsidRPr="003D3F9C" w:rsidRDefault="00AD0703" w:rsidP="003D3F9C">
      <w:pPr>
        <w:pStyle w:val="a7"/>
        <w:numPr>
          <w:ilvl w:val="0"/>
          <w:numId w:val="6"/>
        </w:numPr>
        <w:ind w:firstLineChars="0"/>
      </w:pPr>
      <w:r w:rsidRPr="003D3F9C">
        <w:rPr>
          <w:rFonts w:hint="eastAsia"/>
        </w:rPr>
        <w:t>功能分析：利用</w:t>
      </w:r>
      <w:r w:rsidR="003D3F9C">
        <w:rPr>
          <w:rFonts w:hint="eastAsia"/>
        </w:rPr>
        <w:t>蛋白</w:t>
      </w:r>
      <w:r w:rsidRPr="003D3F9C">
        <w:rPr>
          <w:rFonts w:hint="eastAsia"/>
        </w:rPr>
        <w:t>功能类别（</w:t>
      </w:r>
      <w:r w:rsidRPr="003D3F9C">
        <w:t>COG）数据库进行对显著</w:t>
      </w:r>
      <w:r w:rsidR="003D3F9C">
        <w:t>蛋白</w:t>
      </w:r>
      <w:r w:rsidRPr="003D3F9C">
        <w:t>的功能分析，发现这些</w:t>
      </w:r>
      <w:r w:rsidR="003D3F9C">
        <w:t>蛋白</w:t>
      </w:r>
      <w:r w:rsidRPr="003D3F9C">
        <w:t>主要参与能量产生和转化、氨基酸运输和代谢以及转录等功能类别。这些结果与ESBL-E. coli纤维化过程中的生物学响应相一致。</w:t>
      </w:r>
    </w:p>
    <w:p w14:paraId="26C0287E" w14:textId="77777777" w:rsidR="00AD0703" w:rsidRPr="003D3F9C" w:rsidRDefault="00AD0703" w:rsidP="00AD0703"/>
    <w:p w14:paraId="74B28EEC" w14:textId="523FD193" w:rsidR="00AD0703" w:rsidRDefault="003D3F9C" w:rsidP="00523360">
      <w:pPr>
        <w:pStyle w:val="a7"/>
        <w:numPr>
          <w:ilvl w:val="0"/>
          <w:numId w:val="6"/>
        </w:numPr>
        <w:ind w:firstLineChars="0"/>
      </w:pPr>
      <w:r>
        <w:rPr>
          <w:rFonts w:hint="eastAsia"/>
        </w:rPr>
        <w:t>关键发现：</w:t>
      </w:r>
      <w:r w:rsidR="00AD0703" w:rsidRPr="003D3F9C">
        <w:rPr>
          <w:rFonts w:hint="eastAsia"/>
        </w:rPr>
        <w:t>在显著差异</w:t>
      </w:r>
      <w:r>
        <w:rPr>
          <w:rFonts w:hint="eastAsia"/>
        </w:rPr>
        <w:t>蛋白</w:t>
      </w:r>
      <w:r w:rsidR="00AD0703" w:rsidRPr="003D3F9C">
        <w:rPr>
          <w:rFonts w:hint="eastAsia"/>
        </w:rPr>
        <w:t>中，有</w:t>
      </w:r>
      <w:r w:rsidR="00AD0703" w:rsidRPr="003D3F9C">
        <w:t>85种</w:t>
      </w:r>
      <w:r>
        <w:t>蛋白</w:t>
      </w:r>
      <w:r w:rsidR="00AD0703" w:rsidRPr="003D3F9C">
        <w:t>参与了细胞壁、膜和包被的生物合成，与纤维化现象一致</w:t>
      </w:r>
      <w:r>
        <w:rPr>
          <w:rFonts w:hint="eastAsia"/>
        </w:rPr>
        <w:t>；</w:t>
      </w:r>
      <w:r w:rsidR="00AD0703" w:rsidRPr="003D3F9C">
        <w:rPr>
          <w:rFonts w:hint="eastAsia"/>
        </w:rPr>
        <w:t>核苷酸代谢和辅酶</w:t>
      </w:r>
      <w:r w:rsidR="00AD0703" w:rsidRPr="003D3F9C">
        <w:t>A生物合成：</w:t>
      </w:r>
      <w:r>
        <w:t>蛋白</w:t>
      </w:r>
      <w:r w:rsidR="00AD0703" w:rsidRPr="003D3F9C">
        <w:t>组学和代谢组学的结果都强调了ESBL-E. coli纤维化过程中核苷酸代谢和辅酶A生物合成的重要性。</w:t>
      </w:r>
    </w:p>
    <w:p w14:paraId="4159610B" w14:textId="77777777" w:rsidR="003D3F9C" w:rsidRDefault="003D3F9C" w:rsidP="003D3F9C">
      <w:pPr>
        <w:pStyle w:val="a7"/>
        <w:rPr>
          <w:rFonts w:hint="eastAsia"/>
        </w:rPr>
      </w:pPr>
    </w:p>
    <w:p w14:paraId="052FF715" w14:textId="7FE5548C" w:rsidR="003D3F9C" w:rsidRPr="003D3F9C" w:rsidRDefault="003D3F9C" w:rsidP="003D3F9C">
      <w:pPr>
        <w:jc w:val="center"/>
        <w:rPr>
          <w:rFonts w:hint="eastAsia"/>
        </w:rPr>
      </w:pPr>
      <w:r w:rsidRPr="00DE0473">
        <w:rPr>
          <w:rFonts w:ascii="Cambria" w:eastAsia="宋体" w:hAnsi="Cambria" w:cs="宋体"/>
          <w:color w:val="734126"/>
          <w:spacing w:val="-2"/>
          <w:kern w:val="0"/>
          <w:sz w:val="27"/>
          <w:szCs w:val="27"/>
          <w14:ligatures w14:val="none"/>
        </w:rPr>
        <w:t>细菌</w:t>
      </w:r>
      <w:r>
        <w:rPr>
          <w:rFonts w:ascii="Cambria" w:eastAsia="宋体" w:hAnsi="Cambria" w:cs="宋体" w:hint="eastAsia"/>
          <w:color w:val="734126"/>
          <w:spacing w:val="-2"/>
          <w:kern w:val="0"/>
          <w:sz w:val="27"/>
          <w:szCs w:val="27"/>
          <w14:ligatures w14:val="none"/>
        </w:rPr>
        <w:t>代谢、</w:t>
      </w:r>
      <w:r>
        <w:rPr>
          <w:rFonts w:ascii="Cambria" w:eastAsia="宋体" w:hAnsi="Cambria" w:cs="宋体"/>
          <w:color w:val="734126"/>
          <w:spacing w:val="-2"/>
          <w:kern w:val="0"/>
          <w:sz w:val="27"/>
          <w:szCs w:val="27"/>
          <w14:ligatures w14:val="none"/>
        </w:rPr>
        <w:t>蛋白</w:t>
      </w:r>
      <w:r>
        <w:rPr>
          <w:rFonts w:ascii="Cambria" w:eastAsia="宋体" w:hAnsi="Cambria" w:cs="宋体" w:hint="eastAsia"/>
          <w:color w:val="734126"/>
          <w:spacing w:val="-2"/>
          <w:kern w:val="0"/>
          <w:sz w:val="27"/>
          <w:szCs w:val="27"/>
          <w14:ligatures w14:val="none"/>
        </w:rPr>
        <w:t>通路联合分析</w:t>
      </w:r>
    </w:p>
    <w:p w14:paraId="24960D89" w14:textId="5C16E3A4" w:rsidR="005173C4" w:rsidRDefault="005173C4" w:rsidP="005173C4">
      <w:r w:rsidRPr="005173C4">
        <w:t>方法：</w:t>
      </w:r>
    </w:p>
    <w:p w14:paraId="43B9C520" w14:textId="2C2BBA47" w:rsidR="005173C4" w:rsidRPr="005173C4" w:rsidRDefault="005173C4" w:rsidP="005173C4">
      <w:r w:rsidRPr="005173C4">
        <w:t>结合代谢物和蛋白质的富集通路结果，鉴定了辅酶A生物合成、核苷酸代谢和氨基酸代谢中的差异代谢物和蛋白。</w:t>
      </w:r>
    </w:p>
    <w:p w14:paraId="7F5A2C10" w14:textId="1AC9B1A0" w:rsidR="003D3F9C" w:rsidRDefault="005173C4" w:rsidP="003D3F9C">
      <w:r w:rsidRPr="00DE0473">
        <w:rPr>
          <w:rFonts w:ascii="Cambria" w:eastAsia="宋体" w:hAnsi="Cambria" w:cs="宋体"/>
          <w:noProof/>
          <w:color w:val="376FAA"/>
          <w:kern w:val="0"/>
          <w:sz w:val="30"/>
          <w:szCs w:val="30"/>
          <w:bdr w:val="none" w:sz="0" w:space="0" w:color="auto" w:frame="1"/>
          <w14:ligatures w14:val="none"/>
        </w:rPr>
        <w:lastRenderedPageBreak/>
        <w:drawing>
          <wp:inline distT="0" distB="0" distL="0" distR="0" wp14:anchorId="46B0149A" wp14:editId="4BB82092">
            <wp:extent cx="5274310" cy="4834890"/>
            <wp:effectExtent l="0" t="0" r="2540" b="3810"/>
            <wp:docPr id="564922211" name="图片 2">
              <a:hlinkClick xmlns:a="http://schemas.openxmlformats.org/drawingml/2006/main" r:id="rId12"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tgtFrame="&quot;tileshopwindow&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4834890"/>
                    </a:xfrm>
                    <a:prstGeom prst="rect">
                      <a:avLst/>
                    </a:prstGeom>
                    <a:noFill/>
                    <a:ln>
                      <a:noFill/>
                    </a:ln>
                  </pic:spPr>
                </pic:pic>
              </a:graphicData>
            </a:graphic>
          </wp:inline>
        </w:drawing>
      </w:r>
    </w:p>
    <w:p w14:paraId="3B2FA86D" w14:textId="77777777" w:rsidR="0093768F" w:rsidRDefault="0093768F" w:rsidP="00C23C14"/>
    <w:p w14:paraId="48473F51" w14:textId="21D3A3EC" w:rsidR="0093768F" w:rsidRDefault="0093768F" w:rsidP="00C23C14">
      <w:pPr>
        <w:rPr>
          <w:rFonts w:hint="eastAsia"/>
        </w:rPr>
      </w:pPr>
      <w:r w:rsidRPr="0093768F">
        <w:t>ESBL-E. coli细菌在受到抗生素刺激时，经历了显著的生化变化，特别是在辅酶A生物合成和核苷酸代谢通路中。这些通路中上下调的代谢物和蛋白质可能涉及关键的生物学过程，如细菌的抗药性和生物膜形成，为解析细菌的抗药性机制提供了线索。</w:t>
      </w:r>
    </w:p>
    <w:p w14:paraId="3D21D8A4" w14:textId="77777777" w:rsidR="00DC71E4" w:rsidRDefault="00DC71E4" w:rsidP="00C23C14"/>
    <w:p w14:paraId="02F176AF" w14:textId="07EAC2C5" w:rsidR="00DC71E4" w:rsidRDefault="00DC71E4" w:rsidP="00DC71E4">
      <w:r>
        <w:rPr>
          <w:rFonts w:hint="eastAsia"/>
        </w:rPr>
        <w:t>上面提到</w:t>
      </w:r>
      <w:r>
        <w:t>当这种细菌丝状生长的形态变化时，细菌的核苷酸代谢发生了变化。一个称为c-di-GMP</w:t>
      </w:r>
      <w:r>
        <w:rPr>
          <w:rFonts w:hint="eastAsia"/>
        </w:rPr>
        <w:t>的代谢</w:t>
      </w:r>
      <w:r>
        <w:t>分子在这个过程中</w:t>
      </w:r>
      <w:r>
        <w:rPr>
          <w:rFonts w:hint="eastAsia"/>
        </w:rPr>
        <w:t>起</w:t>
      </w:r>
      <w:r>
        <w:t>作用。这个分子的水平由两类酶控制，分别是DGCs和PDEs。研究</w:t>
      </w:r>
      <w:r>
        <w:rPr>
          <w:rFonts w:hint="eastAsia"/>
        </w:rPr>
        <w:t>中</w:t>
      </w:r>
      <w:r>
        <w:t>发现，在细菌丝状生长过程中，c-di-GMP的水平上升。</w:t>
      </w:r>
    </w:p>
    <w:p w14:paraId="0462D82B" w14:textId="77777777" w:rsidR="00DC71E4" w:rsidRDefault="00DC71E4" w:rsidP="00DC71E4"/>
    <w:p w14:paraId="5F0B8CC3" w14:textId="3B221A45" w:rsidR="00DC71E4" w:rsidRDefault="00DC71E4" w:rsidP="00DC71E4">
      <w:r>
        <w:rPr>
          <w:rFonts w:hint="eastAsia"/>
        </w:rPr>
        <w:t>为了了解</w:t>
      </w:r>
      <w:r>
        <w:t>c-di-GMP在细菌对抗抗生素的反应中的作用，使用了一种叫做ebselen的药物</w:t>
      </w:r>
      <w:r>
        <w:rPr>
          <w:rFonts w:hint="eastAsia"/>
        </w:rPr>
        <w:t>来</w:t>
      </w:r>
      <w:r>
        <w:t>减少c-di-GMP的产生。结果显示，ebselen可以显著增加ESBL-E. coli对β-内酰胺类抗生素的敏感性。这个发现对不同类型的β-内酰胺类抗生素也适用。</w:t>
      </w:r>
    </w:p>
    <w:p w14:paraId="2921F4BA" w14:textId="20885EB5" w:rsidR="00DC71E4" w:rsidRDefault="00DC71E4" w:rsidP="00C23C14">
      <w:r w:rsidRPr="00DE0473">
        <w:rPr>
          <w:rFonts w:ascii="Cambria" w:eastAsia="宋体" w:hAnsi="Cambria" w:cs="宋体"/>
          <w:noProof/>
          <w:color w:val="376FAA"/>
          <w:kern w:val="0"/>
          <w:sz w:val="30"/>
          <w:szCs w:val="30"/>
          <w:bdr w:val="none" w:sz="0" w:space="0" w:color="auto" w:frame="1"/>
          <w14:ligatures w14:val="none"/>
        </w:rPr>
        <w:lastRenderedPageBreak/>
        <w:drawing>
          <wp:inline distT="0" distB="0" distL="0" distR="0" wp14:anchorId="2AA614BB" wp14:editId="39D29D89">
            <wp:extent cx="5274310" cy="5040630"/>
            <wp:effectExtent l="0" t="0" r="2540" b="7620"/>
            <wp:docPr id="324829100" name="图片 1">
              <a:hlinkClick xmlns:a="http://schemas.openxmlformats.org/drawingml/2006/main" r:id="rId14" tgtFrame="&quot;tileshop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tgtFrame="&quot;tileshopwindow&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5040630"/>
                    </a:xfrm>
                    <a:prstGeom prst="rect">
                      <a:avLst/>
                    </a:prstGeom>
                    <a:noFill/>
                    <a:ln>
                      <a:noFill/>
                    </a:ln>
                  </pic:spPr>
                </pic:pic>
              </a:graphicData>
            </a:graphic>
          </wp:inline>
        </w:drawing>
      </w:r>
    </w:p>
    <w:p w14:paraId="713F6404" w14:textId="77777777" w:rsidR="00DC71E4" w:rsidRDefault="00DC71E4" w:rsidP="00DC71E4"/>
    <w:p w14:paraId="27ECEEC8" w14:textId="41A9E744" w:rsidR="00DC71E4" w:rsidRPr="00DC71E4" w:rsidRDefault="00DC71E4" w:rsidP="000345C7">
      <w:pPr>
        <w:rPr>
          <w:rFonts w:hint="eastAsia"/>
        </w:rPr>
      </w:pPr>
      <w:r>
        <w:rPr>
          <w:rFonts w:hint="eastAsia"/>
        </w:rPr>
        <w:t>另外</w:t>
      </w:r>
      <w:r w:rsidR="000345C7">
        <w:rPr>
          <w:rFonts w:hint="eastAsia"/>
        </w:rPr>
        <w:t>还发现，</w:t>
      </w:r>
      <w:r w:rsidR="000345C7">
        <w:rPr>
          <w:rFonts w:ascii="Segoe UI" w:hAnsi="Segoe UI" w:cs="Segoe UI"/>
          <w:color w:val="374151"/>
        </w:rPr>
        <w:t>DgcM</w:t>
      </w:r>
      <w:r w:rsidR="000345C7">
        <w:rPr>
          <w:rFonts w:ascii="Segoe UI" w:hAnsi="Segoe UI" w:cs="Segoe UI"/>
          <w:color w:val="374151"/>
        </w:rPr>
        <w:t>是在细菌丝状生长期间显著上调的一个关键酶。</w:t>
      </w:r>
      <w:r>
        <w:t>为了证明DgcM在细菌对抗抗生素的耐受性中的作用</w:t>
      </w:r>
      <w:r w:rsidR="000345C7">
        <w:rPr>
          <w:rFonts w:hint="eastAsia"/>
        </w:rPr>
        <w:t>而</w:t>
      </w:r>
      <w:r>
        <w:t>制备了一个没有DgcM基因的ESBL-E. coli突变株。结果显示，ebselen对这一突变株的影响较小，这表明ebselen的抑制作用主要是通过抑制DgcM和c-di-GMP的产生来提高细菌对β-内酰胺类抗生素的敏感性。</w:t>
      </w:r>
    </w:p>
    <w:p w14:paraId="0466A7C8" w14:textId="77777777" w:rsidR="00DC71E4" w:rsidRDefault="00DC71E4" w:rsidP="00C23C14"/>
    <w:p w14:paraId="47596F4F" w14:textId="77777777" w:rsidR="000345C7" w:rsidRDefault="000345C7" w:rsidP="00C23C14"/>
    <w:p w14:paraId="7D3EB5F4" w14:textId="23719798" w:rsidR="000345C7" w:rsidRDefault="000345C7" w:rsidP="000345C7">
      <w:pPr>
        <w:jc w:val="center"/>
      </w:pPr>
      <w:r>
        <w:rPr>
          <w:rFonts w:hint="eastAsia"/>
        </w:rPr>
        <w:t>总结</w:t>
      </w:r>
    </w:p>
    <w:p w14:paraId="34E7E76D" w14:textId="77777777" w:rsidR="000345C7" w:rsidRDefault="000345C7" w:rsidP="000345C7">
      <w:pPr>
        <w:jc w:val="center"/>
      </w:pPr>
    </w:p>
    <w:p w14:paraId="637BFEE8" w14:textId="0D44C6BF" w:rsidR="000345C7" w:rsidRPr="00166D7B" w:rsidRDefault="00E71B00" w:rsidP="00166D7B">
      <w:r w:rsidRPr="00166D7B">
        <w:br/>
      </w:r>
      <w:r w:rsidR="0093768F">
        <w:rPr>
          <w:rFonts w:hint="eastAsia"/>
        </w:rPr>
        <w:t>1、</w:t>
      </w:r>
      <w:r w:rsidRPr="00166D7B">
        <w:t>研究中采通过微流控芯片实现了对细菌在抗生素环境下的培养和监测。这种方法不仅能够连续监测细菌的形态和生长，还能够在微流控芯片内原位裂解培养的细菌，避免了传统大规模培养实验中繁琐的离心等处理步骤。</w:t>
      </w:r>
    </w:p>
    <w:p w14:paraId="01955E70" w14:textId="77777777" w:rsidR="00E71B00" w:rsidRPr="00166D7B" w:rsidRDefault="00E71B00" w:rsidP="00166D7B"/>
    <w:p w14:paraId="4454A39A" w14:textId="0481E75E" w:rsidR="007F4A06" w:rsidRPr="00166D7B" w:rsidRDefault="0093768F" w:rsidP="00166D7B">
      <w:r>
        <w:rPr>
          <w:rFonts w:hint="eastAsia"/>
        </w:rPr>
        <w:t>2、</w:t>
      </w:r>
      <w:r w:rsidR="00E71B00" w:rsidRPr="00166D7B">
        <w:t>该芯片还可以与质谱技术（Mass Spectrometry）相结合</w:t>
      </w:r>
      <w:r w:rsidR="00E71B00" w:rsidRPr="00166D7B">
        <w:rPr>
          <w:rFonts w:hint="eastAsia"/>
        </w:rPr>
        <w:t>，实现了代谢、蛋白组的分析。</w:t>
      </w:r>
      <w:r w:rsidR="007F4A06" w:rsidRPr="00166D7B">
        <w:t>特别值得关注的是，研究团队提出了一种全新的治疗策略，通过抑制特定酶的活性，提高了细菌对抗生素的敏感性。这一策略为应对耐药细菌问题提供了崭新的途径</w:t>
      </w:r>
      <w:r w:rsidR="007F4A06" w:rsidRPr="00166D7B">
        <w:rPr>
          <w:rFonts w:hint="eastAsia"/>
        </w:rPr>
        <w:t>。</w:t>
      </w:r>
    </w:p>
    <w:p w14:paraId="0DA3D403" w14:textId="77777777" w:rsidR="007F4A06" w:rsidRPr="00166D7B" w:rsidRDefault="007F4A06" w:rsidP="00166D7B"/>
    <w:p w14:paraId="6AAFA092" w14:textId="3ABA7337" w:rsidR="007F4A06" w:rsidRDefault="0093768F" w:rsidP="00166D7B">
      <w:r>
        <w:rPr>
          <w:rFonts w:hint="eastAsia"/>
        </w:rPr>
        <w:lastRenderedPageBreak/>
        <w:t>3、</w:t>
      </w:r>
      <w:r w:rsidR="00166D7B" w:rsidRPr="00166D7B">
        <w:t>研究中使用了多个软件，如MetDNA用于代谢物鉴定，Spectronaut用于蛋白质组学数据处理。这些工具提供了与微生物生理密切相关的关键分子信息，为未来应对细菌感染和耐药性挑战提供了有力支持。</w:t>
      </w:r>
    </w:p>
    <w:p w14:paraId="020BF645" w14:textId="77777777" w:rsidR="00166D7B" w:rsidRDefault="00166D7B" w:rsidP="00166D7B"/>
    <w:p w14:paraId="5A00F705" w14:textId="7AC714C7" w:rsidR="00166D7B" w:rsidRPr="00166D7B" w:rsidRDefault="00166D7B" w:rsidP="00166D7B">
      <w:pPr>
        <w:rPr>
          <w:rFonts w:hint="eastAsia"/>
        </w:rPr>
      </w:pPr>
      <w:r w:rsidRPr="00166D7B">
        <w:t>好了，以上就是今天的内容。假如你正在或者将要开展</w:t>
      </w:r>
      <w:r w:rsidRPr="00166D7B">
        <w:rPr>
          <w:rFonts w:hint="eastAsia"/>
        </w:rPr>
        <w:t>代谢、</w:t>
      </w:r>
      <w:r w:rsidRPr="00166D7B">
        <w:t>蛋白质组学方面的课题，想找到更多更有价值的信息，</w:t>
      </w:r>
      <w:r w:rsidRPr="00166D7B">
        <w:rPr>
          <w:b/>
          <w:bCs/>
          <w:color w:val="00B0F0"/>
        </w:rPr>
        <w:t>请你和我们联系</w:t>
      </w:r>
      <w:r w:rsidRPr="00166D7B">
        <w:t>。假如您的朋友目前有</w:t>
      </w:r>
      <w:r w:rsidRPr="00166D7B">
        <w:rPr>
          <w:rFonts w:hint="eastAsia"/>
        </w:rPr>
        <w:t>代谢、</w:t>
      </w:r>
      <w:r w:rsidRPr="00166D7B">
        <w:t>蛋白组课题的想法，想深入了解</w:t>
      </w:r>
      <w:r w:rsidRPr="00166D7B">
        <w:rPr>
          <w:rFonts w:hint="eastAsia"/>
        </w:rPr>
        <w:t>如何获得高质量的质谱代谢、蛋白组数据</w:t>
      </w:r>
      <w:r w:rsidRPr="00166D7B">
        <w:t>，也请你帮我们把这篇文章转发给他。</w:t>
      </w:r>
    </w:p>
    <w:sectPr w:rsidR="00166D7B" w:rsidRPr="00166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770C"/>
    <w:multiLevelType w:val="multilevel"/>
    <w:tmpl w:val="A2D2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F3476"/>
    <w:multiLevelType w:val="hybridMultilevel"/>
    <w:tmpl w:val="C5AA91D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4E67A44"/>
    <w:multiLevelType w:val="multilevel"/>
    <w:tmpl w:val="CE08A5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22FDF"/>
    <w:multiLevelType w:val="hybridMultilevel"/>
    <w:tmpl w:val="87AAF10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0DC3FCC"/>
    <w:multiLevelType w:val="hybridMultilevel"/>
    <w:tmpl w:val="53BCC3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F5C6186"/>
    <w:multiLevelType w:val="hybridMultilevel"/>
    <w:tmpl w:val="361675B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2763BC0"/>
    <w:multiLevelType w:val="multilevel"/>
    <w:tmpl w:val="DFAE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A4734"/>
    <w:multiLevelType w:val="multilevel"/>
    <w:tmpl w:val="BCB2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2205E"/>
    <w:multiLevelType w:val="hybridMultilevel"/>
    <w:tmpl w:val="C2ACE0B8"/>
    <w:lvl w:ilvl="0" w:tplc="04090001">
      <w:start w:val="1"/>
      <w:numFmt w:val="bullet"/>
      <w:lvlText w:val=""/>
      <w:lvlJc w:val="left"/>
      <w:pPr>
        <w:ind w:left="650" w:hanging="440"/>
      </w:pPr>
      <w:rPr>
        <w:rFonts w:ascii="Wingdings" w:hAnsi="Wingdings" w:hint="default"/>
      </w:rPr>
    </w:lvl>
    <w:lvl w:ilvl="1" w:tplc="04090003" w:tentative="1">
      <w:start w:val="1"/>
      <w:numFmt w:val="bullet"/>
      <w:lvlText w:val=""/>
      <w:lvlJc w:val="left"/>
      <w:pPr>
        <w:ind w:left="1090" w:hanging="440"/>
      </w:pPr>
      <w:rPr>
        <w:rFonts w:ascii="Wingdings" w:hAnsi="Wingdings" w:hint="default"/>
      </w:rPr>
    </w:lvl>
    <w:lvl w:ilvl="2" w:tplc="04090005"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3" w:tentative="1">
      <w:start w:val="1"/>
      <w:numFmt w:val="bullet"/>
      <w:lvlText w:val=""/>
      <w:lvlJc w:val="left"/>
      <w:pPr>
        <w:ind w:left="2410" w:hanging="440"/>
      </w:pPr>
      <w:rPr>
        <w:rFonts w:ascii="Wingdings" w:hAnsi="Wingdings" w:hint="default"/>
      </w:rPr>
    </w:lvl>
    <w:lvl w:ilvl="5" w:tplc="04090005"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3" w:tentative="1">
      <w:start w:val="1"/>
      <w:numFmt w:val="bullet"/>
      <w:lvlText w:val=""/>
      <w:lvlJc w:val="left"/>
      <w:pPr>
        <w:ind w:left="3730" w:hanging="440"/>
      </w:pPr>
      <w:rPr>
        <w:rFonts w:ascii="Wingdings" w:hAnsi="Wingdings" w:hint="default"/>
      </w:rPr>
    </w:lvl>
    <w:lvl w:ilvl="8" w:tplc="04090005" w:tentative="1">
      <w:start w:val="1"/>
      <w:numFmt w:val="bullet"/>
      <w:lvlText w:val=""/>
      <w:lvlJc w:val="left"/>
      <w:pPr>
        <w:ind w:left="4170" w:hanging="440"/>
      </w:pPr>
      <w:rPr>
        <w:rFonts w:ascii="Wingdings" w:hAnsi="Wingdings" w:hint="default"/>
      </w:rPr>
    </w:lvl>
  </w:abstractNum>
  <w:num w:numId="1" w16cid:durableId="285742988">
    <w:abstractNumId w:val="7"/>
  </w:num>
  <w:num w:numId="2" w16cid:durableId="1065102109">
    <w:abstractNumId w:val="5"/>
  </w:num>
  <w:num w:numId="3" w16cid:durableId="337852486">
    <w:abstractNumId w:val="2"/>
  </w:num>
  <w:num w:numId="4" w16cid:durableId="1450079100">
    <w:abstractNumId w:val="4"/>
  </w:num>
  <w:num w:numId="5" w16cid:durableId="1967814681">
    <w:abstractNumId w:val="3"/>
  </w:num>
  <w:num w:numId="6" w16cid:durableId="926616706">
    <w:abstractNumId w:val="1"/>
  </w:num>
  <w:num w:numId="7" w16cid:durableId="1538661859">
    <w:abstractNumId w:val="6"/>
  </w:num>
  <w:num w:numId="8" w16cid:durableId="1031959769">
    <w:abstractNumId w:val="0"/>
  </w:num>
  <w:num w:numId="9" w16cid:durableId="2090612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B8"/>
    <w:rsid w:val="000345C7"/>
    <w:rsid w:val="000E53B5"/>
    <w:rsid w:val="00142E5B"/>
    <w:rsid w:val="001430B5"/>
    <w:rsid w:val="00166D7B"/>
    <w:rsid w:val="001F360A"/>
    <w:rsid w:val="00222EFF"/>
    <w:rsid w:val="003140B8"/>
    <w:rsid w:val="0034691E"/>
    <w:rsid w:val="003965C2"/>
    <w:rsid w:val="003D3F9C"/>
    <w:rsid w:val="00444EC0"/>
    <w:rsid w:val="005173C4"/>
    <w:rsid w:val="005A7855"/>
    <w:rsid w:val="00630B32"/>
    <w:rsid w:val="00695E5D"/>
    <w:rsid w:val="00717F77"/>
    <w:rsid w:val="00777E1B"/>
    <w:rsid w:val="007F4A06"/>
    <w:rsid w:val="00860077"/>
    <w:rsid w:val="008C19E1"/>
    <w:rsid w:val="008F07E6"/>
    <w:rsid w:val="0093768F"/>
    <w:rsid w:val="00961BDC"/>
    <w:rsid w:val="00984F8A"/>
    <w:rsid w:val="00AD0703"/>
    <w:rsid w:val="00B54AD8"/>
    <w:rsid w:val="00C23C14"/>
    <w:rsid w:val="00CD38DA"/>
    <w:rsid w:val="00DC71E4"/>
    <w:rsid w:val="00E71B00"/>
    <w:rsid w:val="00FE6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1F7D"/>
  <w15:chartTrackingRefBased/>
  <w15:docId w15:val="{2A963A21-5BA9-4E20-B954-3700B67AA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140B8"/>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0B8"/>
    <w:rPr>
      <w:rFonts w:ascii="宋体" w:eastAsia="宋体" w:hAnsi="宋体" w:cs="宋体"/>
      <w:b/>
      <w:bCs/>
      <w:kern w:val="36"/>
      <w:sz w:val="48"/>
      <w:szCs w:val="48"/>
      <w14:ligatures w14:val="none"/>
    </w:rPr>
  </w:style>
  <w:style w:type="character" w:styleId="a3">
    <w:name w:val="Hyperlink"/>
    <w:basedOn w:val="a0"/>
    <w:uiPriority w:val="99"/>
    <w:unhideWhenUsed/>
    <w:rsid w:val="00142E5B"/>
    <w:rPr>
      <w:color w:val="0563C1" w:themeColor="hyperlink"/>
      <w:u w:val="single"/>
    </w:rPr>
  </w:style>
  <w:style w:type="character" w:styleId="a4">
    <w:name w:val="Unresolved Mention"/>
    <w:basedOn w:val="a0"/>
    <w:uiPriority w:val="99"/>
    <w:semiHidden/>
    <w:unhideWhenUsed/>
    <w:rsid w:val="00142E5B"/>
    <w:rPr>
      <w:color w:val="605E5C"/>
      <w:shd w:val="clear" w:color="auto" w:fill="E1DFDD"/>
    </w:rPr>
  </w:style>
  <w:style w:type="character" w:styleId="a5">
    <w:name w:val="Strong"/>
    <w:basedOn w:val="a0"/>
    <w:uiPriority w:val="22"/>
    <w:qFormat/>
    <w:rsid w:val="00142E5B"/>
    <w:rPr>
      <w:b/>
      <w:bCs/>
    </w:rPr>
  </w:style>
  <w:style w:type="paragraph" w:styleId="a6">
    <w:name w:val="Normal (Web)"/>
    <w:basedOn w:val="a"/>
    <w:uiPriority w:val="99"/>
    <w:unhideWhenUsed/>
    <w:rsid w:val="00B54AD8"/>
    <w:pPr>
      <w:widowControl/>
      <w:spacing w:before="100" w:beforeAutospacing="1" w:after="100" w:afterAutospacing="1"/>
      <w:jc w:val="left"/>
    </w:pPr>
    <w:rPr>
      <w:rFonts w:ascii="宋体" w:eastAsia="宋体" w:hAnsi="宋体" w:cs="宋体"/>
      <w:kern w:val="0"/>
      <w:sz w:val="24"/>
      <w:szCs w:val="24"/>
      <w14:ligatures w14:val="none"/>
    </w:rPr>
  </w:style>
  <w:style w:type="paragraph" w:styleId="a7">
    <w:name w:val="List Paragraph"/>
    <w:basedOn w:val="a"/>
    <w:uiPriority w:val="34"/>
    <w:qFormat/>
    <w:rsid w:val="00630B32"/>
    <w:pPr>
      <w:ind w:firstLineChars="200" w:firstLine="420"/>
    </w:pPr>
  </w:style>
  <w:style w:type="paragraph" w:styleId="z-">
    <w:name w:val="HTML Top of Form"/>
    <w:basedOn w:val="a"/>
    <w:next w:val="a"/>
    <w:link w:val="z-0"/>
    <w:hidden/>
    <w:uiPriority w:val="99"/>
    <w:semiHidden/>
    <w:unhideWhenUsed/>
    <w:rsid w:val="00166D7B"/>
    <w:pPr>
      <w:widowControl/>
      <w:pBdr>
        <w:bottom w:val="single" w:sz="6" w:space="1" w:color="auto"/>
      </w:pBdr>
      <w:jc w:val="center"/>
    </w:pPr>
    <w:rPr>
      <w:rFonts w:ascii="Arial" w:eastAsia="宋体" w:hAnsi="Arial" w:cs="Arial"/>
      <w:vanish/>
      <w:kern w:val="0"/>
      <w:sz w:val="16"/>
      <w:szCs w:val="16"/>
      <w14:ligatures w14:val="none"/>
    </w:rPr>
  </w:style>
  <w:style w:type="character" w:customStyle="1" w:styleId="z-0">
    <w:name w:val="z-窗体顶端 字符"/>
    <w:basedOn w:val="a0"/>
    <w:link w:val="z-"/>
    <w:uiPriority w:val="99"/>
    <w:semiHidden/>
    <w:rsid w:val="00166D7B"/>
    <w:rPr>
      <w:rFonts w:ascii="Arial" w:eastAsia="宋体"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7352">
      <w:bodyDiv w:val="1"/>
      <w:marLeft w:val="0"/>
      <w:marRight w:val="0"/>
      <w:marTop w:val="0"/>
      <w:marBottom w:val="0"/>
      <w:divBdr>
        <w:top w:val="none" w:sz="0" w:space="0" w:color="auto"/>
        <w:left w:val="none" w:sz="0" w:space="0" w:color="auto"/>
        <w:bottom w:val="none" w:sz="0" w:space="0" w:color="auto"/>
        <w:right w:val="none" w:sz="0" w:space="0" w:color="auto"/>
      </w:divBdr>
    </w:div>
    <w:div w:id="205147942">
      <w:bodyDiv w:val="1"/>
      <w:marLeft w:val="0"/>
      <w:marRight w:val="0"/>
      <w:marTop w:val="0"/>
      <w:marBottom w:val="0"/>
      <w:divBdr>
        <w:top w:val="none" w:sz="0" w:space="0" w:color="auto"/>
        <w:left w:val="none" w:sz="0" w:space="0" w:color="auto"/>
        <w:bottom w:val="none" w:sz="0" w:space="0" w:color="auto"/>
        <w:right w:val="none" w:sz="0" w:space="0" w:color="auto"/>
      </w:divBdr>
    </w:div>
    <w:div w:id="480119541">
      <w:bodyDiv w:val="1"/>
      <w:marLeft w:val="0"/>
      <w:marRight w:val="0"/>
      <w:marTop w:val="0"/>
      <w:marBottom w:val="0"/>
      <w:divBdr>
        <w:top w:val="none" w:sz="0" w:space="0" w:color="auto"/>
        <w:left w:val="none" w:sz="0" w:space="0" w:color="auto"/>
        <w:bottom w:val="none" w:sz="0" w:space="0" w:color="auto"/>
        <w:right w:val="none" w:sz="0" w:space="0" w:color="auto"/>
      </w:divBdr>
    </w:div>
    <w:div w:id="481165668">
      <w:bodyDiv w:val="1"/>
      <w:marLeft w:val="0"/>
      <w:marRight w:val="0"/>
      <w:marTop w:val="0"/>
      <w:marBottom w:val="0"/>
      <w:divBdr>
        <w:top w:val="none" w:sz="0" w:space="0" w:color="auto"/>
        <w:left w:val="none" w:sz="0" w:space="0" w:color="auto"/>
        <w:bottom w:val="none" w:sz="0" w:space="0" w:color="auto"/>
        <w:right w:val="none" w:sz="0" w:space="0" w:color="auto"/>
      </w:divBdr>
    </w:div>
    <w:div w:id="726729915">
      <w:bodyDiv w:val="1"/>
      <w:marLeft w:val="0"/>
      <w:marRight w:val="0"/>
      <w:marTop w:val="0"/>
      <w:marBottom w:val="0"/>
      <w:divBdr>
        <w:top w:val="none" w:sz="0" w:space="0" w:color="auto"/>
        <w:left w:val="none" w:sz="0" w:space="0" w:color="auto"/>
        <w:bottom w:val="none" w:sz="0" w:space="0" w:color="auto"/>
        <w:right w:val="none" w:sz="0" w:space="0" w:color="auto"/>
      </w:divBdr>
    </w:div>
    <w:div w:id="1092046444">
      <w:bodyDiv w:val="1"/>
      <w:marLeft w:val="0"/>
      <w:marRight w:val="0"/>
      <w:marTop w:val="0"/>
      <w:marBottom w:val="0"/>
      <w:divBdr>
        <w:top w:val="none" w:sz="0" w:space="0" w:color="auto"/>
        <w:left w:val="none" w:sz="0" w:space="0" w:color="auto"/>
        <w:bottom w:val="none" w:sz="0" w:space="0" w:color="auto"/>
        <w:right w:val="none" w:sz="0" w:space="0" w:color="auto"/>
      </w:divBdr>
    </w:div>
    <w:div w:id="1240940035">
      <w:bodyDiv w:val="1"/>
      <w:marLeft w:val="0"/>
      <w:marRight w:val="0"/>
      <w:marTop w:val="0"/>
      <w:marBottom w:val="0"/>
      <w:divBdr>
        <w:top w:val="none" w:sz="0" w:space="0" w:color="auto"/>
        <w:left w:val="none" w:sz="0" w:space="0" w:color="auto"/>
        <w:bottom w:val="none" w:sz="0" w:space="0" w:color="auto"/>
        <w:right w:val="none" w:sz="0" w:space="0" w:color="auto"/>
      </w:divBdr>
    </w:div>
    <w:div w:id="1718243324">
      <w:bodyDiv w:val="1"/>
      <w:marLeft w:val="0"/>
      <w:marRight w:val="0"/>
      <w:marTop w:val="0"/>
      <w:marBottom w:val="0"/>
      <w:divBdr>
        <w:top w:val="none" w:sz="0" w:space="0" w:color="auto"/>
        <w:left w:val="none" w:sz="0" w:space="0" w:color="auto"/>
        <w:bottom w:val="none" w:sz="0" w:space="0" w:color="auto"/>
        <w:right w:val="none" w:sz="0" w:space="0" w:color="auto"/>
      </w:divBdr>
      <w:divsChild>
        <w:div w:id="546111592">
          <w:marLeft w:val="0"/>
          <w:marRight w:val="0"/>
          <w:marTop w:val="0"/>
          <w:marBottom w:val="0"/>
          <w:divBdr>
            <w:top w:val="single" w:sz="2" w:space="0" w:color="D9D9E3"/>
            <w:left w:val="single" w:sz="2" w:space="0" w:color="D9D9E3"/>
            <w:bottom w:val="single" w:sz="2" w:space="0" w:color="D9D9E3"/>
            <w:right w:val="single" w:sz="2" w:space="0" w:color="D9D9E3"/>
          </w:divBdr>
          <w:divsChild>
            <w:div w:id="968127383">
              <w:marLeft w:val="0"/>
              <w:marRight w:val="0"/>
              <w:marTop w:val="0"/>
              <w:marBottom w:val="0"/>
              <w:divBdr>
                <w:top w:val="single" w:sz="2" w:space="0" w:color="D9D9E3"/>
                <w:left w:val="single" w:sz="2" w:space="0" w:color="D9D9E3"/>
                <w:bottom w:val="single" w:sz="2" w:space="0" w:color="D9D9E3"/>
                <w:right w:val="single" w:sz="2" w:space="0" w:color="D9D9E3"/>
              </w:divBdr>
              <w:divsChild>
                <w:div w:id="739836559">
                  <w:marLeft w:val="0"/>
                  <w:marRight w:val="0"/>
                  <w:marTop w:val="0"/>
                  <w:marBottom w:val="0"/>
                  <w:divBdr>
                    <w:top w:val="single" w:sz="2" w:space="0" w:color="D9D9E3"/>
                    <w:left w:val="single" w:sz="2" w:space="0" w:color="D9D9E3"/>
                    <w:bottom w:val="single" w:sz="2" w:space="0" w:color="D9D9E3"/>
                    <w:right w:val="single" w:sz="2" w:space="0" w:color="D9D9E3"/>
                  </w:divBdr>
                  <w:divsChild>
                    <w:div w:id="866984603">
                      <w:marLeft w:val="0"/>
                      <w:marRight w:val="0"/>
                      <w:marTop w:val="0"/>
                      <w:marBottom w:val="0"/>
                      <w:divBdr>
                        <w:top w:val="single" w:sz="2" w:space="0" w:color="D9D9E3"/>
                        <w:left w:val="single" w:sz="2" w:space="0" w:color="D9D9E3"/>
                        <w:bottom w:val="single" w:sz="2" w:space="0" w:color="D9D9E3"/>
                        <w:right w:val="single" w:sz="2" w:space="0" w:color="D9D9E3"/>
                      </w:divBdr>
                      <w:divsChild>
                        <w:div w:id="1414398323">
                          <w:marLeft w:val="0"/>
                          <w:marRight w:val="0"/>
                          <w:marTop w:val="0"/>
                          <w:marBottom w:val="0"/>
                          <w:divBdr>
                            <w:top w:val="single" w:sz="2" w:space="0" w:color="D9D9E3"/>
                            <w:left w:val="single" w:sz="2" w:space="0" w:color="D9D9E3"/>
                            <w:bottom w:val="single" w:sz="2" w:space="0" w:color="D9D9E3"/>
                            <w:right w:val="single" w:sz="2" w:space="0" w:color="D9D9E3"/>
                          </w:divBdr>
                          <w:divsChild>
                            <w:div w:id="403072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94268186">
                                  <w:marLeft w:val="0"/>
                                  <w:marRight w:val="0"/>
                                  <w:marTop w:val="0"/>
                                  <w:marBottom w:val="0"/>
                                  <w:divBdr>
                                    <w:top w:val="single" w:sz="2" w:space="0" w:color="D9D9E3"/>
                                    <w:left w:val="single" w:sz="2" w:space="0" w:color="D9D9E3"/>
                                    <w:bottom w:val="single" w:sz="2" w:space="0" w:color="D9D9E3"/>
                                    <w:right w:val="single" w:sz="2" w:space="0" w:color="D9D9E3"/>
                                  </w:divBdr>
                                  <w:divsChild>
                                    <w:div w:id="54935160">
                                      <w:marLeft w:val="0"/>
                                      <w:marRight w:val="0"/>
                                      <w:marTop w:val="0"/>
                                      <w:marBottom w:val="0"/>
                                      <w:divBdr>
                                        <w:top w:val="single" w:sz="2" w:space="0" w:color="D9D9E3"/>
                                        <w:left w:val="single" w:sz="2" w:space="0" w:color="D9D9E3"/>
                                        <w:bottom w:val="single" w:sz="2" w:space="0" w:color="D9D9E3"/>
                                        <w:right w:val="single" w:sz="2" w:space="0" w:color="D9D9E3"/>
                                      </w:divBdr>
                                      <w:divsChild>
                                        <w:div w:id="1448812226">
                                          <w:marLeft w:val="0"/>
                                          <w:marRight w:val="0"/>
                                          <w:marTop w:val="0"/>
                                          <w:marBottom w:val="0"/>
                                          <w:divBdr>
                                            <w:top w:val="single" w:sz="2" w:space="0" w:color="D9D9E3"/>
                                            <w:left w:val="single" w:sz="2" w:space="0" w:color="D9D9E3"/>
                                            <w:bottom w:val="single" w:sz="2" w:space="0" w:color="D9D9E3"/>
                                            <w:right w:val="single" w:sz="2" w:space="0" w:color="D9D9E3"/>
                                          </w:divBdr>
                                          <w:divsChild>
                                            <w:div w:id="2092458276">
                                              <w:marLeft w:val="0"/>
                                              <w:marRight w:val="0"/>
                                              <w:marTop w:val="0"/>
                                              <w:marBottom w:val="0"/>
                                              <w:divBdr>
                                                <w:top w:val="single" w:sz="2" w:space="0" w:color="D9D9E3"/>
                                                <w:left w:val="single" w:sz="2" w:space="0" w:color="D9D9E3"/>
                                                <w:bottom w:val="single" w:sz="2" w:space="0" w:color="D9D9E3"/>
                                                <w:right w:val="single" w:sz="2" w:space="0" w:color="D9D9E3"/>
                                              </w:divBdr>
                                              <w:divsChild>
                                                <w:div w:id="297878472">
                                                  <w:marLeft w:val="0"/>
                                                  <w:marRight w:val="0"/>
                                                  <w:marTop w:val="0"/>
                                                  <w:marBottom w:val="0"/>
                                                  <w:divBdr>
                                                    <w:top w:val="single" w:sz="2" w:space="0" w:color="D9D9E3"/>
                                                    <w:left w:val="single" w:sz="2" w:space="0" w:color="D9D9E3"/>
                                                    <w:bottom w:val="single" w:sz="2" w:space="0" w:color="D9D9E3"/>
                                                    <w:right w:val="single" w:sz="2" w:space="0" w:color="D9D9E3"/>
                                                  </w:divBdr>
                                                  <w:divsChild>
                                                    <w:div w:id="540940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55373688">
          <w:marLeft w:val="0"/>
          <w:marRight w:val="0"/>
          <w:marTop w:val="0"/>
          <w:marBottom w:val="0"/>
          <w:divBdr>
            <w:top w:val="none" w:sz="0" w:space="0" w:color="auto"/>
            <w:left w:val="none" w:sz="0" w:space="0" w:color="auto"/>
            <w:bottom w:val="none" w:sz="0" w:space="0" w:color="auto"/>
            <w:right w:val="none" w:sz="0" w:space="0" w:color="auto"/>
          </w:divBdr>
        </w:div>
      </w:divsChild>
    </w:div>
    <w:div w:id="17886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core/lw/2.0/html/tileshop_pmc/tileshop_pmc_inline.html?title=Click%20on%20image%20to%20zoom&amp;p=PMC3&amp;id=10318954_pnas.2301170120fig02.j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ncbi.nlm.nih.gov/core/lw/2.0/html/tileshop_pmc/tileshop_pmc_inline.html?title=Click%20on%20image%20to%20zoom&amp;p=PMC3&amp;id=10318954_pnas.2301170120fig04.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core/lw/2.0/html/tileshop_pmc/tileshop_pmc_inline.html?title=Click%20on%20image%20to%20zoom&amp;p=PMC3&amp;id=10318954_pnas.2301170120fig01.jpg"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ncbi.nlm.nih.gov/core/lw/2.0/html/tileshop_pmc/tileshop_pmc_inline.html?title=Click%20on%20image%20to%20zoom&amp;p=PMC3&amp;id=10318954_pnas.2301170120fig03.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ncbi.nlm.nih.gov/core/lw/2.0/html/tileshop_pmc/tileshop_pmc_inline.html?title=Click%20on%20image%20to%20zoom&amp;p=PMC3&amp;id=10318954_pnas.2301170120fig05.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7</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wang</dc:creator>
  <cp:keywords/>
  <dc:description/>
  <cp:lastModifiedBy>ling wang</cp:lastModifiedBy>
  <cp:revision>7</cp:revision>
  <dcterms:created xsi:type="dcterms:W3CDTF">2024-01-11T04:12:00Z</dcterms:created>
  <dcterms:modified xsi:type="dcterms:W3CDTF">2024-01-11T13:33:00Z</dcterms:modified>
</cp:coreProperties>
</file>