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5C3B6B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一、目录结构的调整</w:t>
      </w:r>
    </w:p>
    <w:p w14:paraId="4195810F">
      <w:pPr>
        <w:numPr>
          <w:ilvl w:val="0"/>
          <w:numId w:val="0"/>
        </w:numPr>
      </w:pPr>
      <w:r>
        <w:drawing>
          <wp:inline distT="0" distB="0" distL="114300" distR="114300">
            <wp:extent cx="5274310" cy="3372485"/>
            <wp:effectExtent l="0" t="0" r="1397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2C9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分析内容分类一下， 每个内容中展示每一个对比组的结果。 </w:t>
      </w:r>
    </w:p>
    <w:p w14:paraId="23E5BB8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是否考虑将中文变成英文</w:t>
      </w:r>
    </w:p>
    <w:p w14:paraId="018E11A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检查一下导出的文件， 是否都有对应的PDF, PNG和表格，不要出现有的分析结果是仅有png， 或者仅有pdf 这样子的</w:t>
      </w:r>
    </w:p>
    <w:p w14:paraId="1414909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图和图中字体的适应调整，这个之前蛋白组学达达写过相关的脚本，可以和达达对接一下， 借鉴到代谢组学中</w:t>
      </w:r>
    </w:p>
    <w:p w14:paraId="20A6A139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 w14:paraId="00C8585F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二、QC质控部分</w:t>
      </w:r>
    </w:p>
    <w:p w14:paraId="44FD748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(1)QC的质控  PLS-DA 分析是否有必要放？ </w:t>
      </w:r>
    </w:p>
    <w:p w14:paraId="06BB4AD7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(2)CV 和RSD 这个，是否只需要保留一个？ 由于我们数据预处理中用的是RSD，我们可以考虑保留RSD，一般报告中会报告QC RSD &lt;30% 的比例，所以图是否可以调整为下图这样的， 纵坐标和现在的不太一样</w:t>
      </w:r>
    </w:p>
    <w:p w14:paraId="7D78B717"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588260" cy="2366645"/>
            <wp:effectExtent l="0" t="0" r="254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852F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F6986E9"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三、多元统计分析部分</w:t>
      </w:r>
    </w:p>
    <w:p w14:paraId="1259B82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（1）一个项目中， 多元统计相关的得分图， 需要同一组的形状和颜色是一致的，</w:t>
      </w:r>
    </w:p>
    <w:p w14:paraId="78E1C241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（2）多元统计分析部分，需要加上对数据的转换后再进行做PCA,PLS-DA，OPLS-DA </w:t>
      </w:r>
    </w:p>
    <w:p w14:paraId="1D099300"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PCA 进行</w:t>
      </w:r>
      <w:r>
        <w:t>unit variance scaling (UV)</w:t>
      </w:r>
      <w:r>
        <w:rPr>
          <w:rFonts w:hint="eastAsia"/>
          <w:lang w:val="en-US" w:eastAsia="zh-CN"/>
        </w:rPr>
        <w:t>数据转换</w:t>
      </w:r>
    </w:p>
    <w:p w14:paraId="3CF3514F">
      <w:pPr>
        <w:widowControl w:val="0"/>
        <w:numPr>
          <w:ilvl w:val="0"/>
          <w:numId w:val="0"/>
        </w:numPr>
        <w:ind w:firstLine="210" w:firstLineChars="1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PLS-DA 和OPLS-DA 进行Zero-centered (Ctr) 数据转换</w:t>
      </w:r>
    </w:p>
    <w:p w14:paraId="62F64EF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28770" cy="2120265"/>
            <wp:effectExtent l="0" t="0" r="1270" b="133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2490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7E655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879A66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C592B90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09720" cy="2146935"/>
            <wp:effectExtent l="0" t="0" r="5080" b="19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9962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0ED0B8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</w:p>
    <w:p w14:paraId="07960157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多元统计分析PCA, PLS-DA, OPLS-DA 会进行 7-fold cross-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validation（7 次循环交互验证）得到的模型评价参数， 需要导出每一组对比分析的模型参数， 类似于下图这样的</w:t>
      </w:r>
    </w:p>
    <w:p w14:paraId="4133003F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1164590"/>
            <wp:effectExtent l="0" t="0" r="317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1E6F">
      <w:pPr>
        <w:numPr>
          <w:ilvl w:val="0"/>
          <w:numId w:val="0"/>
        </w:numPr>
      </w:pPr>
      <w:r>
        <w:drawing>
          <wp:inline distT="0" distB="0" distL="114300" distR="114300">
            <wp:extent cx="5269865" cy="984250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63A0">
      <w:pPr>
        <w:numPr>
          <w:ilvl w:val="0"/>
          <w:numId w:val="0"/>
        </w:numPr>
      </w:pPr>
      <w:r>
        <w:drawing>
          <wp:inline distT="0" distB="0" distL="114300" distR="114300">
            <wp:extent cx="5268595" cy="789940"/>
            <wp:effectExtent l="0" t="0" r="444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A2F2F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下图这些结果可以从结果中删除，不需要体现在报告中</w:t>
      </w:r>
    </w:p>
    <w:p w14:paraId="0529815E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225040" cy="217170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ab/>
      </w:r>
    </w:p>
    <w:p w14:paraId="18F979C8">
      <w:pPr>
        <w:numPr>
          <w:ilvl w:val="0"/>
          <w:numId w:val="0"/>
        </w:numPr>
      </w:pPr>
    </w:p>
    <w:p w14:paraId="695021B4">
      <w:pPr>
        <w:numPr>
          <w:ilvl w:val="0"/>
          <w:numId w:val="2"/>
        </w:numPr>
        <w:ind w:left="0" w:leftChars="0" w:firstLine="0" w:firstLineChars="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置换检验</w:t>
      </w:r>
    </w:p>
    <w:p w14:paraId="0A20353F">
      <w:pPr>
        <w:widowControl w:val="0"/>
        <w:numPr>
          <w:ilvl w:val="0"/>
          <w:numId w:val="0"/>
        </w:numPr>
        <w:jc w:val="both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置换检验的次数现在只设了20次， 太少，建议设到常用的100， 200的样子， 不建议设的再低了</w:t>
      </w:r>
    </w:p>
    <w:p w14:paraId="48C2D147">
      <w:pPr>
        <w:widowControl w:val="0"/>
        <w:numPr>
          <w:ilvl w:val="0"/>
          <w:numId w:val="0"/>
        </w:numPr>
        <w:jc w:val="both"/>
        <w:rPr>
          <w:rFonts w:hint="defaul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置换检验的图展示形式需要调整。 示例图如下：框起来的几个元素需要在图中体现</w:t>
      </w:r>
    </w:p>
    <w:p w14:paraId="2A925DC9">
      <w:pPr>
        <w:widowControl w:val="0"/>
        <w:numPr>
          <w:ilvl w:val="0"/>
          <w:numId w:val="0"/>
        </w:numPr>
        <w:jc w:val="both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156710" cy="2771140"/>
            <wp:effectExtent l="0" t="0" r="381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2DE1">
      <w:pPr>
        <w:widowControl w:val="0"/>
        <w:numPr>
          <w:ilvl w:val="0"/>
          <w:numId w:val="0"/>
        </w:numPr>
        <w:jc w:val="both"/>
        <w:rPr>
          <w:rFonts w:hint="defaul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55BEEC1">
      <w:pPr>
        <w:widowControl w:val="0"/>
        <w:numPr>
          <w:ilvl w:val="0"/>
          <w:numId w:val="3"/>
        </w:numPr>
        <w:ind w:leftChars="0"/>
        <w:jc w:val="both"/>
        <w:rPr>
          <w:rFonts w:hint="defaul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PCA分析， PLS-DA 分析， OPLS-DA分析 是否采用现在的方式， 主成分固定为1？  </w:t>
      </w:r>
    </w:p>
    <w:p w14:paraId="1E21FED5">
      <w:pPr>
        <w:widowControl w:val="0"/>
        <w:numPr>
          <w:ilvl w:val="0"/>
          <w:numId w:val="0"/>
        </w:numPr>
        <w:jc w:val="both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我觉得可以自动拟合，同时需要在流程中检测， 当自动拟合不出来主成分或者正交成分的时候，可以自动去增加一个主成分或者正交成分， 以保证出图。 </w:t>
      </w:r>
    </w:p>
    <w:p w14:paraId="35930CD3">
      <w:pPr>
        <w:widowControl w:val="0"/>
        <w:numPr>
          <w:ilvl w:val="0"/>
          <w:numId w:val="0"/>
        </w:numPr>
        <w:jc w:val="both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02E2D966">
      <w:pPr>
        <w:widowControl w:val="0"/>
        <w:numPr>
          <w:ilvl w:val="0"/>
          <w:numId w:val="4"/>
        </w:numPr>
        <w:jc w:val="both"/>
        <w:rPr>
          <w:rFonts w:hint="eastAsia"/>
          <w:b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差异筛选部分</w:t>
      </w:r>
    </w:p>
    <w:p w14:paraId="787A40EC">
      <w:pPr>
        <w:widowControl w:val="0"/>
        <w:numPr>
          <w:ilvl w:val="0"/>
          <w:numId w:val="5"/>
        </w:numPr>
        <w:jc w:val="both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Venn</w:t>
      </w:r>
    </w:p>
    <w:p w14:paraId="2A178394">
      <w:pPr>
        <w:widowControl w:val="0"/>
        <w:numPr>
          <w:ilvl w:val="0"/>
          <w:numId w:val="0"/>
        </w:numPr>
        <w:jc w:val="both"/>
        <w:rPr>
          <w:rFonts w:hint="default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这种log 文件不要展示在结果中</w:t>
      </w:r>
    </w:p>
    <w:p w14:paraId="0FE75592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29933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106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2A7A959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网络图的作图标准需要帮我明确补充一下：</w:t>
      </w:r>
    </w:p>
    <w:p w14:paraId="40F4F0B4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网络图中上调改成红色，下调改成蓝色； 相关性的线的颜色也是一样，红色正相关， 蓝色负相关</w:t>
      </w:r>
    </w:p>
    <w:p w14:paraId="371CE01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这里的0.8 啥意思？ </w:t>
      </w:r>
    </w:p>
    <w:p w14:paraId="7E327AEB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没有相互作用的点是否考虑不在图上体现。 </w:t>
      </w:r>
    </w:p>
    <w:p w14:paraId="20200F07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4320540"/>
            <wp:effectExtent l="0" t="0" r="571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0971"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下图的这些文件不要体现在图中</w:t>
      </w:r>
    </w:p>
    <w:p w14:paraId="7A8B4E07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2519680"/>
            <wp:effectExtent l="0" t="0" r="63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538D">
      <w:pPr>
        <w:widowControl w:val="0"/>
        <w:numPr>
          <w:ilvl w:val="0"/>
          <w:numId w:val="0"/>
        </w:numPr>
        <w:ind w:leftChars="0"/>
        <w:jc w:val="both"/>
      </w:pPr>
    </w:p>
    <w:p w14:paraId="32662568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火山图</w:t>
      </w:r>
    </w:p>
    <w:p w14:paraId="5ABF37AC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图中体现不出来差异着重的点；换种形式展示</w:t>
      </w:r>
    </w:p>
    <w:p w14:paraId="39F37065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4446905"/>
            <wp:effectExtent l="0" t="0" r="63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D903E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78D65439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VIP图    该部分作图需要提供下feature 和 name的， 现在应该是只有feature的</w:t>
      </w:r>
    </w:p>
    <w:p w14:paraId="545D949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是否考虑添加VIP 泡泡图</w:t>
      </w:r>
    </w:p>
    <w:p w14:paraId="3EF38A03">
      <w:pPr>
        <w:widowControl w:val="0"/>
        <w:numPr>
          <w:ilvl w:val="0"/>
          <w:numId w:val="0"/>
        </w:numPr>
        <w:ind w:leftChars="0"/>
        <w:jc w:val="both"/>
      </w:pPr>
      <w:bookmarkStart w:id="0" w:name="_GoBack"/>
      <w:r>
        <w:drawing>
          <wp:inline distT="0" distB="0" distL="114300" distR="114300">
            <wp:extent cx="4472940" cy="4564380"/>
            <wp:effectExtent l="0" t="0" r="762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CFCF959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68E83901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差异代谢物表达量</w:t>
      </w:r>
    </w:p>
    <w:p w14:paraId="33C0DEFC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148840" cy="102870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DC493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这两个图不是按照每个代谢物做的， 做的是一个差异代谢物的分布箱线图，这个的意义？ </w:t>
      </w:r>
    </w:p>
    <w:p w14:paraId="2BC46379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27320" cy="214122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574B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Global 这部分结果是按照单个代谢物展示的箱线图，现在设定差异代谢物超过50个就不出这个图，需要调整，可以设置为差异代谢物超过50个，选取Top 50 的代谢物进行作图。Top50 的选取标准可以设为差异最大的Top50 ，可以按照VIP值排序。</w:t>
      </w:r>
    </w:p>
    <w:p w14:paraId="447CE06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57C5936C">
      <w:pPr>
        <w:widowControl w:val="0"/>
        <w:numPr>
          <w:ilvl w:val="0"/>
          <w:numId w:val="0"/>
        </w:numPr>
        <w:jc w:val="both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B9DF2DF">
      <w:pPr>
        <w:widowControl w:val="0"/>
        <w:numPr>
          <w:ilvl w:val="0"/>
          <w:numId w:val="4"/>
        </w:numPr>
        <w:jc w:val="both"/>
        <w:rPr>
          <w:rFonts w:hint="eastAsia"/>
          <w:b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KEGG富集分析</w:t>
      </w:r>
    </w:p>
    <w:p w14:paraId="39D01F90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7709A4F7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（1）缺少注释上通路的代谢物名称； 需要反过来去找CID和代谢物名称的对应关系； 对应关系还是需要知道</w:t>
      </w:r>
    </w:p>
    <w:p w14:paraId="02DF8E26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960" cy="2397760"/>
            <wp:effectExtent l="0" t="0" r="508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BB58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960" cy="3374390"/>
            <wp:effectExtent l="0" t="0" r="508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67BAC">
      <w:pPr>
        <w:widowControl w:val="0"/>
        <w:numPr>
          <w:ilvl w:val="0"/>
          <w:numId w:val="0"/>
        </w:numPr>
        <w:ind w:leftChars="0"/>
        <w:jc w:val="both"/>
      </w:pPr>
    </w:p>
    <w:p w14:paraId="58B78B02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KEGG pathway 的图需要一下。 </w:t>
      </w:r>
    </w:p>
    <w:p w14:paraId="4ADB36E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09B63D6C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110241A9"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泡泡图的颜色标注需要调整下， 颜色深的表示P值小的</w:t>
      </w:r>
    </w:p>
    <w:p w14:paraId="3593EC2F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5386070"/>
            <wp:effectExtent l="0" t="0" r="381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4BDC">
      <w:pPr>
        <w:widowControl w:val="0"/>
        <w:numPr>
          <w:ilvl w:val="0"/>
          <w:numId w:val="0"/>
        </w:numPr>
        <w:ind w:leftChars="0"/>
        <w:jc w:val="both"/>
      </w:pPr>
    </w:p>
    <w:p w14:paraId="42F1A988"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六、一个feature 对应多个代谢物name, 拆分的流程什么时候完成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2A2D2D"/>
    <w:multiLevelType w:val="singleLevel"/>
    <w:tmpl w:val="E52A2D2D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F29DDE79"/>
    <w:multiLevelType w:val="singleLevel"/>
    <w:tmpl w:val="F29DDE79"/>
    <w:lvl w:ilvl="0" w:tentative="0">
      <w:start w:val="8"/>
      <w:numFmt w:val="decimal"/>
      <w:suff w:val="nothing"/>
      <w:lvlText w:val="（%1）"/>
      <w:lvlJc w:val="left"/>
    </w:lvl>
  </w:abstractNum>
  <w:abstractNum w:abstractNumId="2">
    <w:nsid w:val="086630D5"/>
    <w:multiLevelType w:val="singleLevel"/>
    <w:tmpl w:val="086630D5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295C87A5"/>
    <w:multiLevelType w:val="singleLevel"/>
    <w:tmpl w:val="295C87A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7A8CD104"/>
    <w:multiLevelType w:val="singleLevel"/>
    <w:tmpl w:val="7A8CD104"/>
    <w:lvl w:ilvl="0" w:tentative="0">
      <w:start w:val="10"/>
      <w:numFmt w:val="decimal"/>
      <w:suff w:val="space"/>
      <w:lvlText w:val="(%1)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lZWYwYTQwMTNlYmQyOGE3Y2Y2YzNkYjBjZmZiOWUifQ=="/>
  </w:docVars>
  <w:rsids>
    <w:rsidRoot w:val="00000000"/>
    <w:rsid w:val="17E5069C"/>
    <w:rsid w:val="29475B25"/>
    <w:rsid w:val="39205F63"/>
    <w:rsid w:val="47290367"/>
    <w:rsid w:val="49D371F2"/>
    <w:rsid w:val="4D994499"/>
    <w:rsid w:val="77E7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1039</Words>
  <Characters>1260</Characters>
  <Lines>0</Lines>
  <Paragraphs>0</Paragraphs>
  <TotalTime>4179</TotalTime>
  <ScaleCrop>false</ScaleCrop>
  <LinksUpToDate>false</LinksUpToDate>
  <CharactersWithSpaces>1342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2025-05-20T05:52:00Z</dcterms:created>
  <dc:creator>dandan</dc:creator>
  <cp:lastModifiedBy>WPS_1614842391</cp:lastModifiedBy>
  <dcterms:modified xsi:type="dcterms:W3CDTF">2025-05-27T06:28:28Z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TemplateDocerSaveRecord">
    <vt:lpwstr>eyJoZGlkIjoiMjAwNjZhNDRlZGMzZDIwZDYzMWFjZDVhZWI0NjYxM2UiLCJ1c2VySWQiOiIzNTM3OTg4MjAifQ==</vt:lpwstr>
  </property>
  <property fmtid="{D5CDD505-2E9C-101B-9397-08002B2CF9AE}" pid="4" name="ICV">
    <vt:lpwstr>274EC89ED1ED45DC8C4780480E472B84_13</vt:lpwstr>
  </property>
</Properties>
</file>